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Default="009916D8" w:rsidP="009916D8">
      <w:pPr>
        <w:pStyle w:val="d2"/>
        <w:jc w:val="center"/>
        <w:rPr>
          <w:rFonts w:ascii="Times New Roman" w:hAnsi="Times New Roman"/>
          <w:sz w:val="28"/>
          <w:szCs w:val="28"/>
        </w:rPr>
      </w:pPr>
    </w:p>
    <w:p w:rsidR="009916D8" w:rsidRPr="00BB3212" w:rsidRDefault="009916D8" w:rsidP="00BB3212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B3212">
        <w:rPr>
          <w:rFonts w:ascii="Times New Roman" w:hAnsi="Times New Roman"/>
          <w:b/>
          <w:sz w:val="24"/>
          <w:szCs w:val="24"/>
        </w:rPr>
        <w:t xml:space="preserve">Инструкция для технического специалиста </w:t>
      </w:r>
      <w:bookmarkEnd w:id="0"/>
      <w:r w:rsidRPr="00BB3212">
        <w:rPr>
          <w:rFonts w:ascii="Times New Roman" w:hAnsi="Times New Roman"/>
          <w:b/>
          <w:sz w:val="24"/>
          <w:szCs w:val="24"/>
        </w:rPr>
        <w:t>пункта проведения экзаменов</w:t>
      </w:r>
    </w:p>
    <w:p w:rsidR="009916D8" w:rsidRPr="00BB3212" w:rsidRDefault="009916D8" w:rsidP="00BB3212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</w:p>
    <w:p w:rsidR="008A42AC" w:rsidRDefault="008A42AC" w:rsidP="008A4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ЕГЭ по учебному предмету допускается привлекать в качестве технических специалистов ППЭ работников образовательных организаций, являвшихся учителями выпускников текущего года, сдающих экзамен в данном ППЭ.</w:t>
      </w:r>
    </w:p>
    <w:p w:rsidR="007734AB" w:rsidRDefault="007734AB" w:rsidP="0077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специалист ППЭ до начала проведения ЕГЭ должен пройти дистанционное обучение на учебной платформе по подготовке специалистов, привлекаемых к проведению государственной итоговой аттестации по образовательным программам среднего общего образования (https://edu.rustest.ru/).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57B">
        <w:rPr>
          <w:rFonts w:ascii="Times New Roman" w:eastAsia="Calibri" w:hAnsi="Times New Roman"/>
          <w:b/>
          <w:sz w:val="24"/>
          <w:szCs w:val="24"/>
          <w:lang w:eastAsia="en-US"/>
        </w:rPr>
        <w:t>Не позднее чем за 2 недели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ГЭК:</w:t>
      </w:r>
    </w:p>
    <w:p w:rsidR="009916D8" w:rsidRPr="00BB3212" w:rsidRDefault="009916D8" w:rsidP="008F5E86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получить из РЦОИ дистрибутив ПО станции авторизации;</w:t>
      </w:r>
    </w:p>
    <w:p w:rsidR="009916D8" w:rsidRPr="00BB3212" w:rsidRDefault="009916D8" w:rsidP="008F5E86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соответствие технических характеристик компьютеров (ноутбуков) в Штабе ППЭ, предназначенных для установки ПО станции авторизации, предъявляемым минимальным требованиям (основного и резервного);</w:t>
      </w:r>
    </w:p>
    <w:p w:rsidR="009916D8" w:rsidRDefault="009916D8" w:rsidP="008F5E86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установить полученное ПО станции авторизации на компьютеры (ноутбуки) в Ш</w:t>
      </w:r>
      <w:r w:rsidR="008A557B">
        <w:rPr>
          <w:rFonts w:ascii="Times New Roman" w:eastAsia="Calibri" w:hAnsi="Times New Roman"/>
          <w:sz w:val="24"/>
          <w:szCs w:val="24"/>
          <w:lang w:eastAsia="en-US"/>
        </w:rPr>
        <w:t>табе ППЭ (основной и резервный).</w:t>
      </w:r>
    </w:p>
    <w:p w:rsidR="008A557B" w:rsidRPr="00BB3212" w:rsidRDefault="008A557B" w:rsidP="008A55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57B">
        <w:rPr>
          <w:rFonts w:ascii="Times New Roman" w:eastAsia="Calibri" w:hAnsi="Times New Roman"/>
          <w:sz w:val="24"/>
          <w:szCs w:val="24"/>
          <w:lang w:eastAsia="en-US"/>
        </w:rPr>
        <w:t>Основная станция авторизации должна быть установлена на отдельном компьютере (ноутбуке), резервная станция авторизации в случае необходимости может быть совмещена с другой резервной станцией ППЭ.</w:t>
      </w:r>
    </w:p>
    <w:p w:rsidR="009916D8" w:rsidRPr="00BB3212" w:rsidRDefault="008A557B" w:rsidP="008A55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9916D8" w:rsidRPr="00BB3212">
        <w:rPr>
          <w:rFonts w:ascii="Times New Roman" w:eastAsia="Calibri" w:hAnsi="Times New Roman"/>
          <w:sz w:val="24"/>
          <w:szCs w:val="24"/>
          <w:lang w:eastAsia="en-US"/>
        </w:rPr>
        <w:t>а основной и резервной станциях авторизации, установленных в Штабе ППЭ:</w:t>
      </w:r>
    </w:p>
    <w:p w:rsidR="009916D8" w:rsidRPr="00BB3212" w:rsidRDefault="009916D8" w:rsidP="008F5E86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внести при первоначальной настройке и проверить настройки ППЭ: код региона, код ППЭ, уникальный в рамках ППЭ номер компьютера (в случае использования компьютера (ноутбука) для установки нескольких видов ПО номер компьютера должен совпадать), период проведения экзаменов, признак резервной станции для резервной станции;</w:t>
      </w:r>
    </w:p>
    <w:p w:rsidR="009916D8" w:rsidRPr="00BB3212" w:rsidRDefault="009916D8" w:rsidP="008F5E86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наличие соединения со специализированным федеральным порталом по основному и резервному каналам доступа в сеть «Интернет»;</w:t>
      </w:r>
    </w:p>
    <w:p w:rsidR="009916D8" w:rsidRPr="00BB3212" w:rsidRDefault="009916D8" w:rsidP="008F5E86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в рамках проверки готовности ППЭ предложить члену ГЭК выполнить авторизацию с помощью токена члена ГЭК на основной и резервной станциях авторизации: по результатам авторизации убедиться, что настройки ППЭ станции авторизации подтверждены.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557B">
        <w:rPr>
          <w:rFonts w:ascii="Times New Roman" w:eastAsia="Calibri" w:hAnsi="Times New Roman"/>
          <w:b/>
          <w:sz w:val="24"/>
          <w:szCs w:val="24"/>
          <w:lang w:eastAsia="en-US"/>
        </w:rPr>
        <w:t>Не позднее чем за 5 календарных дней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до начала периода проведения экзаменовв ППЭ технический специалист должен провести </w:t>
      </w:r>
      <w:r w:rsidRPr="00BB3212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организационно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BB3212">
        <w:rPr>
          <w:rFonts w:ascii="Times New Roman" w:eastAsia="Calibri" w:hAnsi="Times New Roman"/>
          <w:b/>
          <w:sz w:val="24"/>
          <w:szCs w:val="24"/>
          <w:lang w:eastAsia="en-US"/>
        </w:rPr>
        <w:t>технологические мероприятия по подготовке ППЭ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получить из РЦОИ дистрибутивы ПО:</w:t>
      </w:r>
    </w:p>
    <w:p w:rsidR="009916D8" w:rsidRPr="00BB3212" w:rsidRDefault="009916D8" w:rsidP="008F5E86">
      <w:pPr>
        <w:widowControl w:val="0"/>
        <w:numPr>
          <w:ilvl w:val="0"/>
          <w:numId w:val="34"/>
        </w:numPr>
        <w:tabs>
          <w:tab w:val="left" w:pos="567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станция печати ЭМ;</w:t>
      </w:r>
    </w:p>
    <w:p w:rsidR="009916D8" w:rsidRPr="00BB3212" w:rsidRDefault="009916D8" w:rsidP="008F5E86">
      <w:pPr>
        <w:widowControl w:val="0"/>
        <w:numPr>
          <w:ilvl w:val="0"/>
          <w:numId w:val="34"/>
        </w:numPr>
        <w:tabs>
          <w:tab w:val="left" w:pos="567"/>
          <w:tab w:val="left" w:pos="72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станция сканирования в ППЭ; </w:t>
      </w:r>
    </w:p>
    <w:p w:rsidR="009916D8" w:rsidRPr="00BB3212" w:rsidRDefault="009916D8" w:rsidP="008F5E8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</w:rPr>
        <w:t>проверить соответствие технических характеристик компьютеров (ноутбуков) в аудиториях и Штабе ППЭ, а также резервных компьютеров (ноутбуков) предъявляемым минимальным требованиям;</w:t>
      </w:r>
    </w:p>
    <w:p w:rsidR="009916D8" w:rsidRPr="00BB3212" w:rsidRDefault="009916D8" w:rsidP="008F5E8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присвоить всем компьютерам (ноутбукам) уникальный в рамках ППЭ номер компьютера на весь период проведения экзаменов;</w:t>
      </w:r>
    </w:p>
    <w:p w:rsidR="009916D8" w:rsidRPr="00BB3212" w:rsidRDefault="009916D8" w:rsidP="008F5E86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</w:rPr>
        <w:t>проверить соответствие технических характеристик лазерных принтеров и сканеров, включая резервные, предъявляемым минимальным требованиям;</w:t>
      </w:r>
    </w:p>
    <w:p w:rsidR="009916D8" w:rsidRDefault="009916D8" w:rsidP="008F5E86">
      <w:pPr>
        <w:widowControl w:val="0"/>
        <w:numPr>
          <w:ilvl w:val="0"/>
          <w:numId w:val="34"/>
        </w:numPr>
        <w:tabs>
          <w:tab w:val="left" w:pos="0"/>
          <w:tab w:val="left" w:pos="900"/>
          <w:tab w:val="left" w:pos="1260"/>
        </w:tabs>
        <w:spacing w:after="0" w:line="240" w:lineRule="auto"/>
        <w:ind w:left="0" w:firstLine="6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установить полученное программное обеспечение на все компьютеры (ноутбуки), предназначенные для использования при проведении экзаменов, включая резервные, </w:t>
      </w:r>
      <w:r w:rsidR="008A557B" w:rsidRPr="008A557B">
        <w:rPr>
          <w:rFonts w:ascii="Times New Roman" w:eastAsia="Calibri" w:hAnsi="Times New Roman"/>
          <w:sz w:val="24"/>
          <w:szCs w:val="24"/>
          <w:lang w:eastAsia="en-US"/>
        </w:rPr>
        <w:t>при этом из дистрибутива станции для печати при указании региона будет автоматически развёрнута станция печати ЭМ</w:t>
      </w:r>
      <w:r w:rsidR="0044794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4794C" w:rsidRPr="0044794C" w:rsidRDefault="0044794C" w:rsidP="008F5E86">
      <w:pPr>
        <w:widowControl w:val="0"/>
        <w:numPr>
          <w:ilvl w:val="0"/>
          <w:numId w:val="34"/>
        </w:numPr>
        <w:tabs>
          <w:tab w:val="left" w:pos="0"/>
          <w:tab w:val="left" w:pos="90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подключить необходимое оборудование: для станции печати ЭМ – локальный лазерный принтер в каждой аудитории проведения, для станции сканирования в ППЭ– сканер в Штабе ППЭ, для станции авторизации – локальный лазерный принтер в Штабе ППЭ.</w:t>
      </w:r>
    </w:p>
    <w:p w:rsidR="0044794C" w:rsidRDefault="0044794C" w:rsidP="00BB3212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 xml:space="preserve">Основная станция сканирования в ППЭ должна быть установлена на отдельном </w:t>
      </w:r>
      <w:r w:rsidRPr="0044794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компьютере (ноутбуке), не имеющем подключений к сети «Интернет» на период сканирования, резервная станция сканирования в ППЭ в случае необходимости может быть совмещена с другой резервной станцией ППЭ, в том числе с резервной станцией авторизации.</w:t>
      </w:r>
    </w:p>
    <w:p w:rsidR="0044794C" w:rsidRDefault="0044794C" w:rsidP="00BB3212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Выполнить предварительную настройку компьютеров (ноутбуков): внести код региона, код ППЭ, уникальный в рамках ППЭ номер компьютера (в случае использования компьютера (ноутбука) для установки нескольких видов ПО номер компьютера должен совпадать), код МСУ (только для станции печати ЭМ).</w:t>
      </w:r>
    </w:p>
    <w:p w:rsidR="009916D8" w:rsidRPr="00BB3212" w:rsidRDefault="009916D8" w:rsidP="00BB3212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В случае использования нового дополнительного компьютера (ноутбука) или замены новым компьютером (ноутбуком) ранее использовавшегося, ему должен быть присвоен новый уникальный для ППЭ номер, не совпадающий с ранее использовавшимся.</w:t>
      </w:r>
    </w:p>
    <w:p w:rsidR="0044794C" w:rsidRDefault="009916D8" w:rsidP="00BB3212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Перед каждым экзаменом проводится </w:t>
      </w:r>
      <w:r w:rsidRPr="00BB3212">
        <w:rPr>
          <w:rFonts w:ascii="Times New Roman" w:eastAsia="Calibri" w:hAnsi="Times New Roman"/>
          <w:b/>
          <w:sz w:val="24"/>
          <w:szCs w:val="24"/>
          <w:lang w:eastAsia="en-US"/>
        </w:rPr>
        <w:t>техническая подготовка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ППЭ. </w:t>
      </w:r>
    </w:p>
    <w:p w:rsidR="009916D8" w:rsidRPr="00BB3212" w:rsidRDefault="009916D8" w:rsidP="00BB3212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До проведения технической подготовки </w:t>
      </w:r>
      <w:r w:rsidRPr="00BB3212">
        <w:rPr>
          <w:rFonts w:ascii="Times New Roman" w:hAnsi="Times New Roman"/>
          <w:sz w:val="24"/>
          <w:szCs w:val="24"/>
        </w:rPr>
        <w:t>технический специалист должен получить из РЦОИ информацию о номерах аудиторий и учебных предметах, назначенных на предстоящий экзамен.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b/>
          <w:sz w:val="24"/>
          <w:szCs w:val="24"/>
        </w:rPr>
        <w:t xml:space="preserve">Не ранее чем за </w:t>
      </w:r>
      <w:r w:rsidR="008A42AC" w:rsidRPr="0044794C">
        <w:rPr>
          <w:rFonts w:ascii="Times New Roman" w:eastAsia="Calibri" w:hAnsi="Times New Roman"/>
          <w:b/>
          <w:sz w:val="24"/>
          <w:szCs w:val="24"/>
        </w:rPr>
        <w:t>5</w:t>
      </w:r>
      <w:r w:rsidR="0094518B" w:rsidRPr="0044794C">
        <w:rPr>
          <w:rFonts w:ascii="Times New Roman" w:eastAsia="Calibri" w:hAnsi="Times New Roman"/>
          <w:b/>
          <w:sz w:val="24"/>
          <w:szCs w:val="24"/>
        </w:rPr>
        <w:t xml:space="preserve"> календарных дн</w:t>
      </w:r>
      <w:r w:rsidR="008A42AC" w:rsidRPr="0044794C">
        <w:rPr>
          <w:rFonts w:ascii="Times New Roman" w:eastAsia="Calibri" w:hAnsi="Times New Roman"/>
          <w:b/>
          <w:sz w:val="24"/>
          <w:szCs w:val="24"/>
        </w:rPr>
        <w:t>ей</w:t>
      </w:r>
      <w:r w:rsidRPr="0044794C">
        <w:rPr>
          <w:rFonts w:ascii="Times New Roman" w:eastAsia="Calibri" w:hAnsi="Times New Roman"/>
          <w:b/>
          <w:sz w:val="24"/>
          <w:szCs w:val="24"/>
        </w:rPr>
        <w:t>, но н</w:t>
      </w:r>
      <w:r w:rsidRPr="0044794C">
        <w:rPr>
          <w:rFonts w:ascii="Times New Roman" w:eastAsia="Calibri" w:hAnsi="Times New Roman"/>
          <w:b/>
          <w:sz w:val="24"/>
          <w:szCs w:val="24"/>
          <w:lang w:eastAsia="en-US"/>
        </w:rPr>
        <w:t>е позднее, чем в 1</w:t>
      </w:r>
      <w:r w:rsidR="0094518B" w:rsidRPr="0044794C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4479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:00 </w:t>
      </w:r>
      <w:r w:rsidR="004479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 </w:t>
      </w:r>
      <w:r w:rsidRPr="0044794C">
        <w:rPr>
          <w:rFonts w:ascii="Times New Roman" w:eastAsia="Calibri" w:hAnsi="Times New Roman"/>
          <w:b/>
          <w:sz w:val="24"/>
          <w:szCs w:val="24"/>
          <w:lang w:eastAsia="en-US"/>
        </w:rPr>
        <w:t>местно</w:t>
      </w:r>
      <w:r w:rsidR="0044794C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  <w:r w:rsidRPr="004479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времени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календарного дня, предшествующего</w:t>
      </w:r>
      <w:r w:rsidRPr="00BB3212">
        <w:rPr>
          <w:rFonts w:ascii="Times New Roman" w:eastAsia="Calibri" w:hAnsi="Times New Roman"/>
          <w:sz w:val="24"/>
          <w:szCs w:val="24"/>
        </w:rPr>
        <w:t xml:space="preserve"> экзамену, и </w:t>
      </w:r>
      <w:r w:rsidRPr="00BB3212">
        <w:rPr>
          <w:rFonts w:ascii="Times New Roman" w:eastAsia="Calibri" w:hAnsi="Times New Roman"/>
          <w:b/>
          <w:sz w:val="24"/>
          <w:szCs w:val="24"/>
        </w:rPr>
        <w:t>до</w:t>
      </w:r>
      <w:r w:rsidRPr="00BB3212">
        <w:rPr>
          <w:rFonts w:ascii="Times New Roman" w:eastAsia="Calibri" w:hAnsi="Times New Roman"/>
          <w:sz w:val="24"/>
          <w:szCs w:val="24"/>
        </w:rPr>
        <w:t xml:space="preserve"> проведения контроля технической готовности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технический специалист должен завершить </w:t>
      </w:r>
      <w:r w:rsidRPr="00BB3212">
        <w:rPr>
          <w:rFonts w:ascii="Times New Roman" w:eastAsia="Calibri" w:hAnsi="Times New Roman"/>
          <w:b/>
          <w:sz w:val="24"/>
          <w:szCs w:val="24"/>
          <w:lang w:eastAsia="en-US"/>
        </w:rPr>
        <w:t>техническую подготовку ППЭ к экзамену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916D8" w:rsidRPr="00BB3212" w:rsidRDefault="009916D8" w:rsidP="0044794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794C">
        <w:rPr>
          <w:rFonts w:ascii="Times New Roman" w:hAnsi="Times New Roman"/>
          <w:sz w:val="24"/>
          <w:szCs w:val="24"/>
          <w:u w:val="single"/>
        </w:rPr>
        <w:t xml:space="preserve">на каждой станции печати </w:t>
      </w:r>
      <w:r w:rsidRPr="0044794C">
        <w:rPr>
          <w:rFonts w:ascii="Times New Roman" w:eastAsia="Calibri" w:hAnsi="Times New Roman"/>
          <w:sz w:val="24"/>
          <w:szCs w:val="24"/>
          <w:u w:val="single"/>
          <w:lang w:eastAsia="en-US"/>
        </w:rPr>
        <w:t>ЭМ</w:t>
      </w:r>
      <w:r w:rsidRPr="00BB3212">
        <w:rPr>
          <w:rFonts w:ascii="Times New Roman" w:hAnsi="Times New Roman"/>
          <w:sz w:val="24"/>
          <w:szCs w:val="24"/>
        </w:rPr>
        <w:t xml:space="preserve"> в каждой аудитории, назначенной на экзамен, и резервных станциях печати ЭМ:</w:t>
      </w:r>
    </w:p>
    <w:p w:rsidR="0044794C" w:rsidRPr="0044794C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проверить, при необходимости скорректировать: код региона, код ППЭ (впечатываются в бланки участников экзамена), номер компьютера – уникальный для ППЭ номер компьютера (ноутбука);</w:t>
      </w:r>
    </w:p>
    <w:p w:rsidR="0044794C" w:rsidRPr="0044794C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внести настройки экзамена по соответствующему учебному предмету: номер аудитории (для резервных станций номер аудитории не указывается), признак резервной станции для резервной станции, период проведения экзаменов, учебный предмет и дату экзамена;</w:t>
      </w:r>
    </w:p>
    <w:p w:rsidR="0044794C" w:rsidRPr="0044794C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проверить настройки системного времени; проверить работоспособность CD (DVD)-ROM;</w:t>
      </w:r>
    </w:p>
    <w:p w:rsidR="0044794C" w:rsidRPr="0044794C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оценить достаточность ресурса картриджа для проведения экзамена (в дальнейшем проводится в рамках контроля технической готовности);</w:t>
      </w:r>
    </w:p>
    <w:p w:rsidR="0044794C" w:rsidRPr="0044794C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выполнить тестовую печать границ (печать калибровочного листа) и тестового комплекта ЭМ, убедиться в качестве печати: все напечатанные границы видны, на тестовых бланках и КИМ отсутствуют белые и темные полосы; черные квадраты (реперы), штрихкоды и QR-код,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видны. Напечатанные тестовые комплекты ЭМ со всех станций печати ЭМ, включая резервные, предъявляются члену ГЭК при проведении контроля технической готовности;</w:t>
      </w:r>
    </w:p>
    <w:p w:rsidR="009916D8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принять меры по настройке необходимого качества печати и, при необходимости, замене картриджа принтера;</w:t>
      </w:r>
    </w:p>
    <w:p w:rsidR="0044794C" w:rsidRPr="0044794C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получить от руководителя ППЭ или руководителя ОО, на базе которой организован ППЭ, или уполномоченного им лица, достаточное количество бумаги  для печати ЭМ в каждой аудитории ППЭ;</w:t>
      </w:r>
    </w:p>
    <w:p w:rsidR="0044794C" w:rsidRPr="0044794C" w:rsidRDefault="0044794C" w:rsidP="0044794C">
      <w:pPr>
        <w:tabs>
          <w:tab w:val="left" w:pos="318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u w:val="single"/>
          <w:lang w:eastAsia="en-US"/>
        </w:rPr>
        <w:t>на основной и резервной станциях авторизации:</w:t>
      </w:r>
    </w:p>
    <w:p w:rsidR="0044794C" w:rsidRPr="0044794C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проверить, при необходимости скорректировать, настройки: код региона (впечатывается в ДБО № 2), код ППЭ, номер компьютера – уникальный для ППЭ номер компьютера (ноутбука), период проведения экзаменов, признак резервной станции для резервной станции, тип основного и резервного каналов доступа к сети «Интернет» (либо зафиксировать  отсутствие  резервного  канала  доступа  к  сети«Интернет»);</w:t>
      </w:r>
    </w:p>
    <w:p w:rsidR="0044794C" w:rsidRPr="0044794C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проверить наличие соединения со специализированным федеральным порталом по основному и резервному каналам доступа в сеть «Интернет»;</w:t>
      </w:r>
    </w:p>
    <w:p w:rsidR="0044794C" w:rsidRPr="0044794C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 xml:space="preserve">выбрать принтер на станции авторизации и выполнить тестовую печать ДБО № 2, убедиться в качестве печати: на тестовом бланке отсутствуют белые и темные полосы; </w:t>
      </w:r>
      <w:r w:rsidRPr="0044794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черные квадраты (реперы) напечатаны целиком, штрихкоды и QR-код хорошо читаемы и четко пропечатаны;</w:t>
      </w:r>
    </w:p>
    <w:p w:rsidR="0044794C" w:rsidRPr="00BB3212" w:rsidRDefault="0044794C" w:rsidP="008F5E86">
      <w:pPr>
        <w:numPr>
          <w:ilvl w:val="0"/>
          <w:numId w:val="35"/>
        </w:numPr>
        <w:tabs>
          <w:tab w:val="left" w:pos="318"/>
        </w:tabs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794C">
        <w:rPr>
          <w:rFonts w:ascii="Times New Roman" w:eastAsia="Calibri" w:hAnsi="Times New Roman"/>
          <w:sz w:val="24"/>
          <w:szCs w:val="24"/>
          <w:lang w:eastAsia="en-US"/>
        </w:rPr>
        <w:t>принять меры по настройке необходимого качества печати и при необходимости замене картриджа принтера.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3212">
        <w:rPr>
          <w:rFonts w:ascii="Times New Roman" w:hAnsi="Times New Roman"/>
          <w:b/>
          <w:i/>
          <w:sz w:val="24"/>
          <w:szCs w:val="24"/>
        </w:rPr>
        <w:t xml:space="preserve">Подготовить и проверить дополнительное (резервное) оборудование, необходимое для </w:t>
      </w:r>
      <w:r w:rsidRPr="00BB3212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проведения</w:t>
      </w:r>
      <w:r w:rsidRPr="00BB3212">
        <w:rPr>
          <w:rFonts w:ascii="Times New Roman" w:hAnsi="Times New Roman"/>
          <w:b/>
          <w:i/>
          <w:sz w:val="24"/>
          <w:szCs w:val="24"/>
        </w:rPr>
        <w:t xml:space="preserve"> экзамена:</w:t>
      </w:r>
    </w:p>
    <w:p w:rsidR="009916D8" w:rsidRPr="00BB3212" w:rsidRDefault="009916D8" w:rsidP="008F5E86">
      <w:pPr>
        <w:numPr>
          <w:ilvl w:val="0"/>
          <w:numId w:val="3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основной и резервный флеш-накопитель для переноса данных между станциями ППЭ;</w:t>
      </w:r>
    </w:p>
    <w:p w:rsidR="009916D8" w:rsidRPr="00BB3212" w:rsidRDefault="009916D8" w:rsidP="008F5E86">
      <w:pPr>
        <w:numPr>
          <w:ilvl w:val="0"/>
          <w:numId w:val="3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USB-модем для обеспечения резервного канала доступа в  сеть «Интернет». USB-модем используется в случае возникновения проблем с доступом в сеть «Интернет» по основному стационарному каналу связи;</w:t>
      </w:r>
    </w:p>
    <w:p w:rsidR="009916D8" w:rsidRPr="00BB3212" w:rsidRDefault="009916D8" w:rsidP="008F5E86">
      <w:pPr>
        <w:numPr>
          <w:ilvl w:val="0"/>
          <w:numId w:val="3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резервные картриджи для принтеров;</w:t>
      </w:r>
    </w:p>
    <w:p w:rsidR="009916D8" w:rsidRPr="00BB3212" w:rsidRDefault="009916D8" w:rsidP="008F5E86">
      <w:pPr>
        <w:numPr>
          <w:ilvl w:val="0"/>
          <w:numId w:val="3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резервные лазерные принтеры;</w:t>
      </w:r>
    </w:p>
    <w:p w:rsidR="009916D8" w:rsidRPr="00BB3212" w:rsidRDefault="009916D8" w:rsidP="008F5E86">
      <w:pPr>
        <w:numPr>
          <w:ilvl w:val="0"/>
          <w:numId w:val="3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резервные внешние CD (DVD)-приводы; </w:t>
      </w:r>
    </w:p>
    <w:p w:rsidR="009916D8" w:rsidRPr="00BB3212" w:rsidRDefault="009916D8" w:rsidP="008F5E86">
      <w:pPr>
        <w:numPr>
          <w:ilvl w:val="0"/>
          <w:numId w:val="36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резервные кабели для подключения принтеров к компьютерам (ноутбукам).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Выполнить техническую подготовку к процедуре перевода бланков ответов участников экзамена в электронный вид:</w:t>
      </w:r>
    </w:p>
    <w:p w:rsidR="009916D8" w:rsidRPr="00BB3212" w:rsidRDefault="009916D8" w:rsidP="00AC081C">
      <w:pPr>
        <w:tabs>
          <w:tab w:val="left" w:pos="318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081C">
        <w:rPr>
          <w:rFonts w:ascii="Times New Roman" w:eastAsia="Calibri" w:hAnsi="Times New Roman"/>
          <w:sz w:val="24"/>
          <w:szCs w:val="24"/>
          <w:u w:val="single"/>
          <w:lang w:eastAsia="en-US"/>
        </w:rPr>
        <w:t>на основной и резервной станциях сканирования в ППЭ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, установленных в Штабе ППЭ:</w:t>
      </w:r>
    </w:p>
    <w:p w:rsidR="009916D8" w:rsidRPr="00BB3212" w:rsidRDefault="009916D8" w:rsidP="008F5E86">
      <w:pPr>
        <w:numPr>
          <w:ilvl w:val="0"/>
          <w:numId w:val="37"/>
        </w:numPr>
        <w:tabs>
          <w:tab w:val="left" w:pos="318"/>
        </w:tabs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проверить, при необходимости скорректировать: код региона, код ППЭ, номер компьютера – уникальный для ППЭ номер компьютера (ноутбука), признак резервной станции для резервной станции;</w:t>
      </w:r>
    </w:p>
    <w:p w:rsidR="009916D8" w:rsidRPr="00BB3212" w:rsidRDefault="00AC081C" w:rsidP="008F5E86">
      <w:pPr>
        <w:numPr>
          <w:ilvl w:val="0"/>
          <w:numId w:val="37"/>
        </w:numPr>
        <w:tabs>
          <w:tab w:val="left" w:pos="318"/>
        </w:tabs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081C">
        <w:rPr>
          <w:rFonts w:ascii="Times New Roman" w:eastAsia="Calibri" w:hAnsi="Times New Roman"/>
          <w:sz w:val="24"/>
          <w:szCs w:val="24"/>
          <w:lang w:eastAsia="en-US"/>
        </w:rPr>
        <w:t>ввести сведения об экзамене: период проведения экзаменов, учебный предмет и дату экзамена;</w:t>
      </w:r>
    </w:p>
    <w:p w:rsidR="009916D8" w:rsidRPr="00BB3212" w:rsidRDefault="009916D8" w:rsidP="008F5E86">
      <w:pPr>
        <w:numPr>
          <w:ilvl w:val="0"/>
          <w:numId w:val="37"/>
        </w:numPr>
        <w:tabs>
          <w:tab w:val="left" w:pos="318"/>
        </w:tabs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настройки системного времени;</w:t>
      </w:r>
    </w:p>
    <w:p w:rsidR="009916D8" w:rsidRPr="00BB3212" w:rsidRDefault="009916D8" w:rsidP="008F5E86">
      <w:pPr>
        <w:numPr>
          <w:ilvl w:val="0"/>
          <w:numId w:val="37"/>
        </w:numPr>
        <w:tabs>
          <w:tab w:val="left" w:pos="318"/>
        </w:tabs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выполнить калибровку сканера с использованием эталонного калибровочного листа, включенного в дистрибутив станции сканирования в ППЭ</w:t>
      </w:r>
      <w:r w:rsidR="00AC081C" w:rsidRPr="00AC081C">
        <w:rPr>
          <w:rFonts w:ascii="Times New Roman" w:eastAsia="Calibri" w:hAnsi="Times New Roman"/>
          <w:sz w:val="24"/>
          <w:szCs w:val="24"/>
          <w:lang w:eastAsia="en-US"/>
        </w:rPr>
        <w:t>(эталонный калибровочный лист доступен в виде файла по ссылке в ПО «Станция сканирования в ППЭ» и должен быть распечатан до начала калибровки сканера)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916D8" w:rsidRPr="00BB3212" w:rsidRDefault="009916D8" w:rsidP="008F5E86">
      <w:pPr>
        <w:numPr>
          <w:ilvl w:val="0"/>
          <w:numId w:val="37"/>
        </w:numPr>
        <w:tabs>
          <w:tab w:val="left" w:pos="318"/>
        </w:tabs>
        <w:spacing w:after="0" w:line="240" w:lineRule="auto"/>
        <w:ind w:left="993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выполнить тестовое сканирование всех тестовых комплектов бланков</w:t>
      </w:r>
      <w:r w:rsidR="00AC081C">
        <w:rPr>
          <w:rFonts w:ascii="Times New Roman" w:eastAsia="Calibri" w:hAnsi="Times New Roman"/>
          <w:sz w:val="24"/>
          <w:szCs w:val="24"/>
          <w:lang w:eastAsia="en-US"/>
        </w:rPr>
        <w:t xml:space="preserve"> ЕГЭ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, напечатанных на станциях печати ЭМ, включая резервные, и тестовы</w:t>
      </w:r>
      <w:r w:rsidR="00AC081C"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ДБО № 2, напечатанны</w:t>
      </w:r>
      <w:r w:rsidR="00AC081C"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на станции авторизации, оценить качество сканирования напечатанных </w:t>
      </w:r>
      <w:r w:rsidR="007A6531" w:rsidRPr="007A6531">
        <w:rPr>
          <w:rFonts w:ascii="Times New Roman" w:eastAsia="Calibri" w:hAnsi="Times New Roman"/>
          <w:sz w:val="24"/>
          <w:szCs w:val="24"/>
          <w:lang w:eastAsia="en-US"/>
        </w:rPr>
        <w:t>тестовых комплектов бланков ЕГЭ, тестовых форм ППЭ-13-02-МАШ, ППЭ-12-04- МАШ, ППЭ-18-МАШ (доступны в виде файла по ссылке в станции сканирования в ППЭ): все бланки и формы успешно распознаны и не отмечены как некачественныечерные квадраты (реперы), штрихкоды и QR-код хорошо читаемы, знакоместа на бланках не слишком яркие</w:t>
      </w:r>
      <w:r w:rsidR="007A653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16D8" w:rsidRPr="00BB3212" w:rsidRDefault="009916D8" w:rsidP="008F5E86">
      <w:pPr>
        <w:numPr>
          <w:ilvl w:val="0"/>
          <w:numId w:val="3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принять меры по настройке принтера на станции печати ЭМ, на которой напечатаны тестовые бланки недостаточного качества;</w:t>
      </w:r>
    </w:p>
    <w:p w:rsidR="009916D8" w:rsidRPr="00BB3212" w:rsidRDefault="009916D8" w:rsidP="008F5E86">
      <w:pPr>
        <w:numPr>
          <w:ilvl w:val="0"/>
          <w:numId w:val="3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сохранить тестовый пакет сканирования с отсканированными тестовыми бланками и формами для передачи в РЦОИ.</w:t>
      </w:r>
    </w:p>
    <w:p w:rsidR="009916D8" w:rsidRPr="00BB3212" w:rsidRDefault="009916D8" w:rsidP="00BB3212">
      <w:pPr>
        <w:tabs>
          <w:tab w:val="left" w:pos="3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531">
        <w:rPr>
          <w:rFonts w:ascii="Times New Roman" w:hAnsi="Times New Roman"/>
          <w:sz w:val="24"/>
          <w:szCs w:val="24"/>
          <w:u w:val="single"/>
        </w:rPr>
        <w:t>На основной и резервной станции авторизации</w:t>
      </w:r>
      <w:r w:rsidRPr="00BB3212">
        <w:rPr>
          <w:rFonts w:ascii="Times New Roman" w:hAnsi="Times New Roman"/>
          <w:sz w:val="24"/>
          <w:szCs w:val="24"/>
        </w:rPr>
        <w:t xml:space="preserve"> в Штабе ППЭ:</w:t>
      </w:r>
    </w:p>
    <w:p w:rsidR="009916D8" w:rsidRPr="00BB3212" w:rsidRDefault="009916D8" w:rsidP="008F5E86">
      <w:pPr>
        <w:numPr>
          <w:ilvl w:val="0"/>
          <w:numId w:val="39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получить настройки сервера РЦОИ;</w:t>
      </w:r>
    </w:p>
    <w:p w:rsidR="009916D8" w:rsidRPr="00BB3212" w:rsidRDefault="009916D8" w:rsidP="008F5E86">
      <w:pPr>
        <w:numPr>
          <w:ilvl w:val="0"/>
          <w:numId w:val="39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наличие соединения с сервером РЦОИ по основному и резервному каналам доступа в  сеть «Интернет»;</w:t>
      </w:r>
    </w:p>
    <w:p w:rsidR="009916D8" w:rsidRPr="00BB3212" w:rsidRDefault="009916D8" w:rsidP="008F5E86">
      <w:pPr>
        <w:numPr>
          <w:ilvl w:val="0"/>
          <w:numId w:val="39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выполнить передачу в РЦОИ тестового пакета сканирования основной и резервной станции сканирования в ППЭ соответственно;</w:t>
      </w:r>
    </w:p>
    <w:p w:rsidR="009916D8" w:rsidRPr="00BB3212" w:rsidRDefault="009916D8" w:rsidP="008F5E86">
      <w:pPr>
        <w:numPr>
          <w:ilvl w:val="0"/>
          <w:numId w:val="39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получить подтверждение от РЦОИ (статус пакетов принимает значение «подтвержден»)</w:t>
      </w:r>
      <w:r w:rsidRPr="00BB3212">
        <w:rPr>
          <w:rFonts w:ascii="Times New Roman" w:hAnsi="Times New Roman"/>
          <w:sz w:val="24"/>
          <w:szCs w:val="24"/>
        </w:rPr>
        <w:t>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3212">
        <w:rPr>
          <w:rFonts w:ascii="Times New Roman" w:hAnsi="Times New Roman"/>
          <w:b/>
          <w:i/>
          <w:sz w:val="24"/>
          <w:szCs w:val="24"/>
        </w:rPr>
        <w:t xml:space="preserve">Подготовить и проверить дополнительное (резервное) оборудование, необходимое для </w:t>
      </w:r>
      <w:r w:rsidRPr="00BB3212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проведения</w:t>
      </w:r>
      <w:r w:rsidRPr="00BB3212">
        <w:rPr>
          <w:rFonts w:ascii="Times New Roman" w:hAnsi="Times New Roman"/>
          <w:b/>
          <w:i/>
          <w:sz w:val="24"/>
          <w:szCs w:val="24"/>
        </w:rPr>
        <w:t xml:space="preserve"> экзамена:</w:t>
      </w:r>
    </w:p>
    <w:p w:rsidR="009916D8" w:rsidRPr="00BB3212" w:rsidRDefault="009916D8" w:rsidP="008F5E86">
      <w:pPr>
        <w:numPr>
          <w:ilvl w:val="0"/>
          <w:numId w:val="40"/>
        </w:numPr>
        <w:tabs>
          <w:tab w:val="left" w:pos="31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резервный сканер;</w:t>
      </w:r>
    </w:p>
    <w:p w:rsidR="009916D8" w:rsidRPr="00BB3212" w:rsidRDefault="009916D8" w:rsidP="008F5E86">
      <w:pPr>
        <w:numPr>
          <w:ilvl w:val="0"/>
          <w:numId w:val="40"/>
        </w:numPr>
        <w:tabs>
          <w:tab w:val="left" w:pos="31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резервные кабели для подключения сканеров к компьютерам (ноутбукам).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lastRenderedPageBreak/>
        <w:t xml:space="preserve">По окончании технической подготовки в аудиториях и Штабе ППЭ технический специалист должен передать статус «Техническая подготовка завершена» в систему 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мониторинга</w:t>
      </w:r>
      <w:r w:rsidRPr="00BB3212">
        <w:rPr>
          <w:rFonts w:ascii="Times New Roman" w:hAnsi="Times New Roman"/>
          <w:sz w:val="24"/>
          <w:szCs w:val="24"/>
        </w:rPr>
        <w:t xml:space="preserve"> готовности ППЭ с помощью основной станции авторизации в Штабе ППЭ.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С целью проверки качества печати тестовых ЭМ при проведении технической подготовки в ППЭ проводится сканирование тестовых комплектов бланков с использованием станции сканирования в ППЭ:</w:t>
      </w:r>
    </w:p>
    <w:p w:rsidR="009916D8" w:rsidRPr="00BB3212" w:rsidRDefault="009916D8" w:rsidP="008F5E86">
      <w:pPr>
        <w:numPr>
          <w:ilvl w:val="0"/>
          <w:numId w:val="41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тестовое сканирование всех тестовых комплектов бланков, напечатанных на всех станциях печати ЭМ, включая резервные, и тестового ДБО № 2, напечатанных на станции авторизации в ППЭ (за исключением проведения ЕГЭ по иностранным языкам раздел «Говорение»);</w:t>
      </w:r>
    </w:p>
    <w:p w:rsidR="009916D8" w:rsidRPr="00BB3212" w:rsidRDefault="009916D8" w:rsidP="008F5E86">
      <w:pPr>
        <w:numPr>
          <w:ilvl w:val="0"/>
          <w:numId w:val="41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сохранение тестового пакета сканирования для передачи в РЦОИ;</w:t>
      </w:r>
    </w:p>
    <w:p w:rsidR="009916D8" w:rsidRPr="00BB3212" w:rsidRDefault="009916D8" w:rsidP="008F5E86">
      <w:pPr>
        <w:numPr>
          <w:ilvl w:val="0"/>
          <w:numId w:val="41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передачу в РЦОИ тестового пакета сканирования для оценки качества отсканированных ЭМ.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eastAsia="Calibri" w:hAnsi="Times New Roman"/>
          <w:b/>
          <w:sz w:val="24"/>
          <w:szCs w:val="24"/>
        </w:rPr>
        <w:t xml:space="preserve">Не ранее чем за </w:t>
      </w:r>
      <w:r w:rsidR="00BB3212">
        <w:rPr>
          <w:rFonts w:ascii="Times New Roman" w:eastAsia="Calibri" w:hAnsi="Times New Roman"/>
          <w:b/>
          <w:sz w:val="24"/>
          <w:szCs w:val="24"/>
        </w:rPr>
        <w:t xml:space="preserve">2 </w:t>
      </w:r>
      <w:r w:rsidR="001821FC">
        <w:rPr>
          <w:rFonts w:ascii="Times New Roman" w:eastAsia="Calibri" w:hAnsi="Times New Roman"/>
          <w:b/>
          <w:sz w:val="24"/>
          <w:szCs w:val="24"/>
        </w:rPr>
        <w:t>рабочих</w:t>
      </w:r>
      <w:r w:rsidR="00BB3212">
        <w:rPr>
          <w:rFonts w:ascii="Times New Roman" w:eastAsia="Calibri" w:hAnsi="Times New Roman"/>
          <w:b/>
          <w:sz w:val="24"/>
          <w:szCs w:val="24"/>
        </w:rPr>
        <w:t xml:space="preserve"> дня</w:t>
      </w:r>
      <w:r w:rsidRPr="00BB3212">
        <w:rPr>
          <w:rFonts w:ascii="Times New Roman" w:eastAsia="Calibri" w:hAnsi="Times New Roman"/>
          <w:b/>
          <w:sz w:val="24"/>
          <w:szCs w:val="24"/>
        </w:rPr>
        <w:t xml:space="preserve"> и н</w:t>
      </w:r>
      <w:r w:rsidR="007A6531">
        <w:rPr>
          <w:rFonts w:ascii="Times New Roman" w:eastAsia="Calibri" w:hAnsi="Times New Roman"/>
          <w:b/>
          <w:sz w:val="24"/>
          <w:szCs w:val="24"/>
          <w:lang w:eastAsia="en-US"/>
        </w:rPr>
        <w:t>е позднее 15:</w:t>
      </w:r>
      <w:r w:rsidRPr="00BB32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00 </w:t>
      </w:r>
      <w:r w:rsidR="007A653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 </w:t>
      </w:r>
      <w:r w:rsidRPr="00BB3212">
        <w:rPr>
          <w:rFonts w:ascii="Times New Roman" w:eastAsia="Calibri" w:hAnsi="Times New Roman"/>
          <w:b/>
          <w:sz w:val="24"/>
          <w:szCs w:val="24"/>
          <w:lang w:eastAsia="en-US"/>
        </w:rPr>
        <w:t>местно</w:t>
      </w:r>
      <w:r w:rsidR="007A6531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  <w:r w:rsidRPr="00BB321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времени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календарного дня, предшествующего экзамену,</w:t>
      </w:r>
      <w:r w:rsidRPr="00BB3212">
        <w:rPr>
          <w:rFonts w:ascii="Times New Roman" w:hAnsi="Times New Roman"/>
          <w:sz w:val="24"/>
          <w:szCs w:val="24"/>
        </w:rPr>
        <w:t>совместно с членами ГЭК и руководителем ППЭ провести контроль технической готовности ППЭ к проведению экзамена: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6531">
        <w:rPr>
          <w:rFonts w:ascii="Times New Roman" w:eastAsia="Calibri" w:hAnsi="Times New Roman"/>
          <w:sz w:val="24"/>
          <w:szCs w:val="24"/>
          <w:u w:val="single"/>
          <w:lang w:eastAsia="en-US"/>
        </w:rPr>
        <w:t>на основной и резервной станциях авторизации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в Штабе ППЭ необходимо:</w:t>
      </w:r>
    </w:p>
    <w:p w:rsidR="009916D8" w:rsidRDefault="009916D8" w:rsidP="008F5E86">
      <w:pPr>
        <w:numPr>
          <w:ilvl w:val="0"/>
          <w:numId w:val="4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настройки станции: код региона (впечатывается в ДБО №2), код ППЭ, период проведения экзаменов, признак резервной станции для резервной станции;</w:t>
      </w:r>
    </w:p>
    <w:p w:rsidR="007A6531" w:rsidRPr="00BB3212" w:rsidRDefault="007A6531" w:rsidP="008F5E86">
      <w:pPr>
        <w:numPr>
          <w:ilvl w:val="0"/>
          <w:numId w:val="4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6531">
        <w:rPr>
          <w:rFonts w:ascii="Times New Roman" w:eastAsia="Calibri" w:hAnsi="Times New Roman"/>
          <w:sz w:val="24"/>
          <w:szCs w:val="24"/>
          <w:lang w:eastAsia="en-US"/>
        </w:rPr>
        <w:t>проверить, при необходимости уточнить: тип основного и резервного каналов доступа к сети «Интернет» (либо зафиксировать отсутствие резервного канала доступа к сети «Интернет»);</w:t>
      </w:r>
    </w:p>
    <w:p w:rsidR="009916D8" w:rsidRPr="00BB3212" w:rsidRDefault="009916D8" w:rsidP="008F5E86">
      <w:pPr>
        <w:numPr>
          <w:ilvl w:val="0"/>
          <w:numId w:val="4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настройки системного времени;</w:t>
      </w:r>
    </w:p>
    <w:p w:rsidR="009916D8" w:rsidRPr="00BB3212" w:rsidRDefault="009916D8" w:rsidP="008F5E86">
      <w:pPr>
        <w:numPr>
          <w:ilvl w:val="0"/>
          <w:numId w:val="4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наличие соединения со специализированным федеральным порталом по основному и резервному каналам доступа в  сеть «Интернет»;</w:t>
      </w:r>
    </w:p>
    <w:p w:rsidR="009916D8" w:rsidRPr="00BB3212" w:rsidRDefault="009916D8" w:rsidP="008F5E86">
      <w:pPr>
        <w:numPr>
          <w:ilvl w:val="0"/>
          <w:numId w:val="4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предложить всем членам ГЭК, назначенным на экзамен, выполнить авторизацию с помощью токена члена ГЭК (авторизация проводится не ранее 2 раб</w:t>
      </w:r>
      <w:r w:rsidR="007A6531">
        <w:rPr>
          <w:rFonts w:ascii="Times New Roman" w:eastAsia="Calibri" w:hAnsi="Times New Roman"/>
          <w:sz w:val="24"/>
          <w:szCs w:val="24"/>
          <w:lang w:eastAsia="en-US"/>
        </w:rPr>
        <w:t>очих дней и не позднее 15: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00 местного времени календарного дня, предшествующего экзамену); </w:t>
      </w:r>
    </w:p>
    <w:p w:rsidR="009916D8" w:rsidRPr="00BB3212" w:rsidRDefault="009916D8" w:rsidP="008F5E86">
      <w:pPr>
        <w:numPr>
          <w:ilvl w:val="0"/>
          <w:numId w:val="4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по результатам авторизации убедиться, что все члены ГЭК имеют назначение на экзамен, а также настройки ППЭ станции авторизации подтверждены;</w:t>
      </w:r>
    </w:p>
    <w:p w:rsidR="009916D8" w:rsidRPr="00BB3212" w:rsidRDefault="009916D8" w:rsidP="008F5E86">
      <w:pPr>
        <w:numPr>
          <w:ilvl w:val="0"/>
          <w:numId w:val="4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выполнить и оценить качество тестовой печати ДБО № 2 </w:t>
      </w:r>
      <w:r w:rsidR="007A6531" w:rsidRPr="007A6531">
        <w:rPr>
          <w:rFonts w:ascii="Times New Roman" w:eastAsia="Calibri" w:hAnsi="Times New Roman"/>
          <w:sz w:val="24"/>
          <w:szCs w:val="24"/>
          <w:lang w:eastAsia="en-US"/>
        </w:rPr>
        <w:t>на тестовом бланке отсутствуют белые и темные полосы, черные квадраты (реперы) напечатаны целиком, штрихкоды и QR-код хорошо читаемы и четко пропечатаны, в тестовом ДБО № 2 по китайскому языку заполнены поля «Код предмета», «Название предмета»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Pr="007A6531">
        <w:rPr>
          <w:rFonts w:ascii="Times New Roman" w:eastAsia="Calibri" w:hAnsi="Times New Roman"/>
          <w:sz w:val="24"/>
          <w:szCs w:val="24"/>
          <w:u w:val="single"/>
          <w:lang w:eastAsia="en-US"/>
        </w:rPr>
        <w:t>каждой станции печати ЭМ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в каждой аудитории, назначенной на экзамен, и резервных станциях печати ЭМ:</w:t>
      </w:r>
    </w:p>
    <w:p w:rsidR="009916D8" w:rsidRPr="00BB3212" w:rsidRDefault="009916D8" w:rsidP="008F5E86">
      <w:pPr>
        <w:numPr>
          <w:ilvl w:val="0"/>
          <w:numId w:val="4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проверить настройки экзамена по соответствующему учебному предмету: код региона, код ППЭ (впечатываются в бланки участников экзаменов), номер аудитории (для резервных станций номер аудитории не указывается), признак резервной станции для резервной станции, </w:t>
      </w:r>
      <w:r w:rsidR="007A6531" w:rsidRPr="007A6531">
        <w:rPr>
          <w:rFonts w:ascii="Times New Roman" w:eastAsia="Calibri" w:hAnsi="Times New Roman"/>
          <w:sz w:val="24"/>
          <w:szCs w:val="24"/>
          <w:lang w:eastAsia="en-US"/>
        </w:rPr>
        <w:t xml:space="preserve">период проведения экзаменов, 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учебный предмет и дату экзамена;</w:t>
      </w:r>
    </w:p>
    <w:p w:rsidR="009916D8" w:rsidRPr="00BB3212" w:rsidRDefault="009916D8" w:rsidP="008F5E86">
      <w:pPr>
        <w:numPr>
          <w:ilvl w:val="0"/>
          <w:numId w:val="4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настройки системного времени;</w:t>
      </w:r>
    </w:p>
    <w:p w:rsidR="009916D8" w:rsidRPr="00BB3212" w:rsidRDefault="009916D8" w:rsidP="008F5E86">
      <w:pPr>
        <w:numPr>
          <w:ilvl w:val="0"/>
          <w:numId w:val="4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работоспособность CD (DVD)-ROM;</w:t>
      </w:r>
    </w:p>
    <w:p w:rsidR="009916D8" w:rsidRPr="00BB3212" w:rsidRDefault="009916D8" w:rsidP="008F5E86">
      <w:pPr>
        <w:numPr>
          <w:ilvl w:val="0"/>
          <w:numId w:val="4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выполнить тестовую печать границ (калибровочного листа) в присутствии члена ГЭК;</w:t>
      </w:r>
    </w:p>
    <w:p w:rsidR="009916D8" w:rsidRPr="00BB3212" w:rsidRDefault="009916D8" w:rsidP="008F5E86">
      <w:pPr>
        <w:numPr>
          <w:ilvl w:val="0"/>
          <w:numId w:val="4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предоставить члену ГЭК напечатанный во время технической подготовки тестовый комплект ЭМ. Член ГЭК оценивает качество печати границ и тестового комплекта ЭМ: все напечатанные границы видны, на тестовых бланках и КИМ отсутствуют белые и темные полосы; черные квадраты (реперы), штрихкоды и QR-код,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</w:t>
      </w:r>
      <w:r w:rsidR="007A6531">
        <w:rPr>
          <w:rFonts w:ascii="Times New Roman" w:eastAsia="Calibri" w:hAnsi="Times New Roman"/>
          <w:sz w:val="24"/>
          <w:szCs w:val="24"/>
          <w:lang w:eastAsia="en-US"/>
        </w:rPr>
        <w:t>. П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о усмотрению члена ГЭК тестовый комплект ЭМ может быть напечатан в его присутствии;</w:t>
      </w:r>
    </w:p>
    <w:p w:rsidR="009916D8" w:rsidRPr="00BB3212" w:rsidRDefault="009916D8" w:rsidP="008F5E86">
      <w:pPr>
        <w:numPr>
          <w:ilvl w:val="0"/>
          <w:numId w:val="4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проверить работоспособность средств криптозащиты с использованием токена члена ГЭК: предложить члену ГЭК подключить к станции печати ЭМ токен члена ГЭК и 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ввести пароль доступа к нему. Каждый член ГЭК должен убедиться в работоспособности своего токена хотя бы одной станции печати ЭМ;</w:t>
      </w:r>
    </w:p>
    <w:p w:rsidR="009916D8" w:rsidRPr="00BB3212" w:rsidRDefault="009916D8" w:rsidP="008F5E86">
      <w:pPr>
        <w:numPr>
          <w:ilvl w:val="0"/>
          <w:numId w:val="4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напечатать протокол технической готовности аудитории для печати полного комплекта ЭМ в аудитории ППЭ (форма ППЭ-01-01);</w:t>
      </w:r>
    </w:p>
    <w:p w:rsidR="009916D8" w:rsidRPr="00BB3212" w:rsidRDefault="009916D8" w:rsidP="008F5E86">
      <w:pPr>
        <w:numPr>
          <w:ilvl w:val="0"/>
          <w:numId w:val="4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сохранить на флеш-накопитель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ППЭ;</w:t>
      </w:r>
    </w:p>
    <w:p w:rsidR="009916D8" w:rsidRPr="00BB3212" w:rsidRDefault="009916D8" w:rsidP="008F5E86">
      <w:pPr>
        <w:numPr>
          <w:ilvl w:val="0"/>
          <w:numId w:val="4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наличие достаточного количества бумаги для печати полных комплектов ЭМ.</w:t>
      </w:r>
    </w:p>
    <w:p w:rsidR="009916D8" w:rsidRPr="00BB3212" w:rsidRDefault="005D0AF4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0AF4"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9916D8" w:rsidRPr="00BB3212">
        <w:rPr>
          <w:rFonts w:ascii="Times New Roman" w:hAnsi="Times New Roman"/>
          <w:sz w:val="24"/>
          <w:szCs w:val="24"/>
        </w:rPr>
        <w:t>перемещать станцию печати ЭМ с подключенным принтером или отключать принтер от компьютера (ноутбука) после завершения контроля технической готовности.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Проверить наличие </w:t>
      </w:r>
      <w:r w:rsidRPr="005D0AF4">
        <w:rPr>
          <w:rFonts w:ascii="Times New Roman" w:eastAsia="Calibri" w:hAnsi="Times New Roman"/>
          <w:sz w:val="24"/>
          <w:szCs w:val="24"/>
          <w:u w:val="single"/>
          <w:lang w:eastAsia="en-US"/>
        </w:rPr>
        <w:t>дополнительного (резервного) оборудования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, необходимого для проведения экзамена:</w:t>
      </w:r>
    </w:p>
    <w:p w:rsidR="009916D8" w:rsidRPr="00BB3212" w:rsidRDefault="009916D8" w:rsidP="008F5E86">
      <w:pPr>
        <w:numPr>
          <w:ilvl w:val="0"/>
          <w:numId w:val="4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основной и резервный флеш-накопитель для переноса данных между станциями ППЭ;</w:t>
      </w:r>
    </w:p>
    <w:p w:rsidR="009916D8" w:rsidRPr="00BB3212" w:rsidRDefault="009916D8" w:rsidP="008F5E86">
      <w:pPr>
        <w:numPr>
          <w:ilvl w:val="0"/>
          <w:numId w:val="44"/>
        </w:numPr>
        <w:tabs>
          <w:tab w:val="left" w:pos="318"/>
          <w:tab w:val="left" w:pos="1134"/>
          <w:tab w:val="left" w:pos="2552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USB-модем для обеспечения резервного канала доступа в сеть «Интернет». USB-модем используется в случае возникновения проблем с доступом в сеть «Интернет» по основному стационарному каналу связи;</w:t>
      </w:r>
    </w:p>
    <w:p w:rsidR="009916D8" w:rsidRPr="00BB3212" w:rsidRDefault="009916D8" w:rsidP="008F5E86">
      <w:pPr>
        <w:numPr>
          <w:ilvl w:val="0"/>
          <w:numId w:val="4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резервные картриджи для принтеров;</w:t>
      </w:r>
    </w:p>
    <w:p w:rsidR="009916D8" w:rsidRPr="00BB3212" w:rsidRDefault="009916D8" w:rsidP="008F5E86">
      <w:pPr>
        <w:numPr>
          <w:ilvl w:val="0"/>
          <w:numId w:val="4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резервные лазерные принтеры, дополнительно к настроенным резервным станциям печати ЭМ;</w:t>
      </w:r>
    </w:p>
    <w:p w:rsidR="009916D8" w:rsidRPr="00BB3212" w:rsidRDefault="009916D8" w:rsidP="008F5E86">
      <w:pPr>
        <w:numPr>
          <w:ilvl w:val="0"/>
          <w:numId w:val="4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резервные внешние CD (</w:t>
      </w:r>
      <w:r w:rsidRPr="00BB3212">
        <w:rPr>
          <w:rFonts w:ascii="Times New Roman" w:eastAsia="Calibri" w:hAnsi="Times New Roman"/>
          <w:sz w:val="24"/>
          <w:szCs w:val="24"/>
          <w:lang w:val="en-US" w:eastAsia="en-US"/>
        </w:rPr>
        <w:t>DVD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)-приводы;</w:t>
      </w:r>
    </w:p>
    <w:p w:rsidR="009916D8" w:rsidRPr="00BB3212" w:rsidRDefault="009916D8" w:rsidP="008F5E86">
      <w:pPr>
        <w:numPr>
          <w:ilvl w:val="0"/>
          <w:numId w:val="4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резервные кабели для подключения принтеров к компьютеру (ноутбуку).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По окончании контроля технической готовности аудиторий и Штаба ППЭ к экзамену необходимо:</w:t>
      </w:r>
    </w:p>
    <w:p w:rsidR="009916D8" w:rsidRPr="00BB3212" w:rsidRDefault="009916D8" w:rsidP="008F5E86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подписать протокол (протоколы) технической готовности аудиторий</w:t>
      </w:r>
      <w:r w:rsidR="005D0AF4" w:rsidRPr="00BB3212">
        <w:rPr>
          <w:rFonts w:ascii="Times New Roman" w:eastAsia="Calibri" w:hAnsi="Times New Roman"/>
          <w:sz w:val="24"/>
          <w:szCs w:val="24"/>
          <w:lang w:eastAsia="en-US"/>
        </w:rPr>
        <w:t>(форма ППЭ-01-01 «Протокол технической готовности аудитории для печати полного комплекта ЭМ в аудитории ППЭ»)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, напечатанные тестовые комплекты ЭМ являются приложением к соответствующему протоколу;</w:t>
      </w:r>
    </w:p>
    <w:p w:rsidR="009916D8" w:rsidRPr="00BB3212" w:rsidRDefault="009916D8" w:rsidP="008F5E86">
      <w:pPr>
        <w:numPr>
          <w:ilvl w:val="0"/>
          <w:numId w:val="45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передать сформированные по окончании контроля технической готовности электронные акты технической готовности со всех станций печати ЭМ, включая резервные, с помощью основной станции авторизации в Штабе ППЭ;</w:t>
      </w:r>
    </w:p>
    <w:p w:rsidR="009916D8" w:rsidRPr="00BB3212" w:rsidRDefault="009916D8" w:rsidP="00BB3212">
      <w:pPr>
        <w:tabs>
          <w:tab w:val="left" w:pos="31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Выполнить контроль технической готовности к процедуре перевода бланков ответов участников экзамена в электронный вид:</w:t>
      </w:r>
    </w:p>
    <w:p w:rsidR="005D0AF4" w:rsidRDefault="009916D8" w:rsidP="005D0AF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Pr="005D0AF4">
        <w:rPr>
          <w:rFonts w:ascii="Times New Roman" w:eastAsia="Calibri" w:hAnsi="Times New Roman"/>
          <w:sz w:val="24"/>
          <w:szCs w:val="24"/>
          <w:u w:val="single"/>
          <w:lang w:eastAsia="en-US"/>
        </w:rPr>
        <w:t>основной и резервной станциях авторизации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в Штабе ППЭ необходимо</w:t>
      </w:r>
      <w:r w:rsidR="005D0AF4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D0AF4" w:rsidRPr="005D0AF4" w:rsidRDefault="005D0AF4" w:rsidP="008F5E86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0AF4">
        <w:rPr>
          <w:rFonts w:ascii="Times New Roman" w:eastAsia="Calibri" w:hAnsi="Times New Roman"/>
          <w:sz w:val="24"/>
          <w:szCs w:val="24"/>
          <w:lang w:eastAsia="en-US"/>
        </w:rPr>
        <w:t>проверить наличие соединения c сервером РЦОИ по основному и резервному каналам доступа в сеть «Интернет»;</w:t>
      </w:r>
    </w:p>
    <w:p w:rsidR="005D0AF4" w:rsidRPr="005D0AF4" w:rsidRDefault="005D0AF4" w:rsidP="008F5E86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0AF4">
        <w:rPr>
          <w:rFonts w:ascii="Times New Roman" w:eastAsia="Calibri" w:hAnsi="Times New Roman"/>
          <w:sz w:val="24"/>
          <w:szCs w:val="24"/>
          <w:lang w:eastAsia="en-US"/>
        </w:rPr>
        <w:t>проверить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«подтвержден»).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5D0AF4" w:rsidRPr="005D0AF4" w:rsidRDefault="005D0AF4" w:rsidP="005D0AF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0AF4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Pr="005D0AF4">
        <w:rPr>
          <w:rFonts w:ascii="Times New Roman" w:eastAsia="Calibri" w:hAnsi="Times New Roman"/>
          <w:sz w:val="24"/>
          <w:szCs w:val="24"/>
          <w:u w:val="single"/>
          <w:lang w:eastAsia="en-US"/>
        </w:rPr>
        <w:t>основной станции авторизации</w:t>
      </w:r>
      <w:r w:rsidRPr="005D0AF4">
        <w:rPr>
          <w:rFonts w:ascii="Times New Roman" w:eastAsia="Calibri" w:hAnsi="Times New Roman"/>
          <w:sz w:val="24"/>
          <w:szCs w:val="24"/>
          <w:lang w:eastAsia="en-US"/>
        </w:rPr>
        <w:t xml:space="preserve"> в Штабе ППЭ необходимо:</w:t>
      </w:r>
    </w:p>
    <w:p w:rsidR="004E7E2F" w:rsidRDefault="005D0AF4" w:rsidP="008F5E86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0AF4">
        <w:rPr>
          <w:rFonts w:ascii="Times New Roman" w:eastAsia="Calibri" w:hAnsi="Times New Roman"/>
          <w:sz w:val="24"/>
          <w:szCs w:val="24"/>
          <w:lang w:eastAsia="en-US"/>
        </w:rPr>
        <w:t>скачать пакет с сертификатами специалистов РЦОИ для загрузки на основную и резервную станцию сканирования в ППЭ;</w:t>
      </w:r>
    </w:p>
    <w:p w:rsidR="009916D8" w:rsidRPr="00BB3212" w:rsidRDefault="009916D8" w:rsidP="004E7E2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Pr="005D0AF4">
        <w:rPr>
          <w:rFonts w:ascii="Times New Roman" w:eastAsia="Calibri" w:hAnsi="Times New Roman"/>
          <w:sz w:val="24"/>
          <w:szCs w:val="24"/>
          <w:u w:val="single"/>
          <w:lang w:eastAsia="en-US"/>
        </w:rPr>
        <w:t>основной и резервной станциях сканирования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 в ППЭ в Штабе ППЭ:</w:t>
      </w:r>
    </w:p>
    <w:p w:rsidR="009916D8" w:rsidRPr="00BB3212" w:rsidRDefault="009916D8" w:rsidP="008F5E86">
      <w:pPr>
        <w:numPr>
          <w:ilvl w:val="0"/>
          <w:numId w:val="13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настройки экзамена по каждому учебному предмету: код региона, код ППЭ, номер компьютера – уникальный для ППЭ номер компьютера (ноутбука), признак резервной станции для резервной станции, учебный предмет и дату экзамена;</w:t>
      </w:r>
    </w:p>
    <w:p w:rsidR="009916D8" w:rsidRPr="00BB3212" w:rsidRDefault="009916D8" w:rsidP="008F5E86">
      <w:pPr>
        <w:numPr>
          <w:ilvl w:val="0"/>
          <w:numId w:val="13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проверить настройки системного времени;</w:t>
      </w:r>
    </w:p>
    <w:p w:rsidR="009916D8" w:rsidRPr="00BB3212" w:rsidRDefault="004E7E2F" w:rsidP="008F5E86">
      <w:pPr>
        <w:numPr>
          <w:ilvl w:val="0"/>
          <w:numId w:val="13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7E2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выполнить тестовое сканирование не менее одного из предоставленных тестовых комплектов ЭМ повторно, тестового ДБО № 2, распечатанного на станции авторизации, а также (при наличии) напечатанных по решению члена ГЭК тестовых комплектов ЭМ;</w:t>
      </w:r>
    </w:p>
    <w:p w:rsidR="004E7E2F" w:rsidRPr="004E7E2F" w:rsidRDefault="004E7E2F" w:rsidP="008F5E86">
      <w:pPr>
        <w:numPr>
          <w:ilvl w:val="0"/>
          <w:numId w:val="13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7E2F">
        <w:rPr>
          <w:rFonts w:ascii="Times New Roman" w:eastAsia="Calibri" w:hAnsi="Times New Roman"/>
          <w:sz w:val="24"/>
          <w:szCs w:val="24"/>
          <w:lang w:eastAsia="en-US"/>
        </w:rPr>
        <w:t>оценить качество сканирования бланков ЕГЭ: все бланки успешно распознаны и не отмечены как некачественные, черные квадраты (реперы), штрихкоды и QR-код хорошо читаемы, знакоместа на бланках не слишком яркие;</w:t>
      </w:r>
    </w:p>
    <w:p w:rsidR="004E7E2F" w:rsidRPr="004E7E2F" w:rsidRDefault="004E7E2F" w:rsidP="008F5E86">
      <w:pPr>
        <w:numPr>
          <w:ilvl w:val="0"/>
          <w:numId w:val="13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7E2F">
        <w:rPr>
          <w:rFonts w:ascii="Times New Roman" w:eastAsia="Calibri" w:hAnsi="Times New Roman"/>
          <w:sz w:val="24"/>
          <w:szCs w:val="24"/>
          <w:lang w:eastAsia="en-US"/>
        </w:rPr>
        <w:t>загрузить пакет с сертификатами специалистов РЦОИ;</w:t>
      </w:r>
    </w:p>
    <w:p w:rsidR="004E7E2F" w:rsidRPr="004E7E2F" w:rsidRDefault="004E7E2F" w:rsidP="008F5E86">
      <w:pPr>
        <w:numPr>
          <w:ilvl w:val="0"/>
          <w:numId w:val="13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7E2F">
        <w:rPr>
          <w:rFonts w:ascii="Times New Roman" w:eastAsia="Calibri" w:hAnsi="Times New Roman"/>
          <w:sz w:val="24"/>
          <w:szCs w:val="24"/>
          <w:lang w:eastAsia="en-US"/>
        </w:rPr>
        <w:t>проверить работоспособность средств криптозащиты с использованием токена члена ГЭК: предложить члену ГЭК подключить к станции сканирования в ППЭ токен члена ГЭК и ввести пароль доступа к нему;</w:t>
      </w:r>
    </w:p>
    <w:p w:rsidR="009916D8" w:rsidRPr="00BB3212" w:rsidRDefault="004E7E2F" w:rsidP="008F5E86">
      <w:pPr>
        <w:numPr>
          <w:ilvl w:val="0"/>
          <w:numId w:val="132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7E2F">
        <w:rPr>
          <w:rFonts w:ascii="Times New Roman" w:eastAsia="Calibri" w:hAnsi="Times New Roman"/>
          <w:sz w:val="24"/>
          <w:szCs w:val="24"/>
          <w:lang w:eastAsia="en-US"/>
        </w:rPr>
        <w:t>сохранить на флеш-накопитель для переноса данных между станциями ППЭ протокол технической готовности Штаба ППЭ для сканирования бланков в ППЭ (форма ППЭ-01-02) и электронный акт технической готовности для последующей передачи в систему мониторинга готовности ППЭ;</w:t>
      </w:r>
    </w:p>
    <w:p w:rsidR="009916D8" w:rsidRPr="00BB3212" w:rsidRDefault="009916D8" w:rsidP="004E7E2F">
      <w:pPr>
        <w:tabs>
          <w:tab w:val="left" w:pos="709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7E2F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проверить дополнительное (резервное) оборудование, необходимое для проведения экзамена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916D8" w:rsidRPr="00BB3212" w:rsidRDefault="009916D8" w:rsidP="008F5E86">
      <w:pPr>
        <w:numPr>
          <w:ilvl w:val="0"/>
          <w:numId w:val="13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резервный сканер;</w:t>
      </w:r>
    </w:p>
    <w:p w:rsidR="009916D8" w:rsidRPr="00BB3212" w:rsidRDefault="009916D8" w:rsidP="008F5E86">
      <w:pPr>
        <w:numPr>
          <w:ilvl w:val="0"/>
          <w:numId w:val="133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резервные кабели для подключения сканеров к компьютерам (ноутбукам).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По окончании контроля технической готовности ППЭ к экзамену необходимо:</w:t>
      </w:r>
    </w:p>
    <w:p w:rsidR="009916D8" w:rsidRPr="00BB3212" w:rsidRDefault="009916D8" w:rsidP="008F5E86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напечатать и подписать протокол (протоколы) технической готовности (ППЭ-01-02 «Протокол технической готовности Штаба ППЭ для сканирования бланков в ППЭ»);</w:t>
      </w:r>
    </w:p>
    <w:p w:rsidR="009916D8" w:rsidRPr="00BB3212" w:rsidRDefault="009916D8" w:rsidP="008F5E86">
      <w:pPr>
        <w:numPr>
          <w:ilvl w:val="0"/>
          <w:numId w:val="47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Передать статус «Контроль технической готовности завершён» в систему мониторинга готовности ППЭ с помощью основной станции авторизации в Штабе ППЭ.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b/>
          <w:sz w:val="24"/>
          <w:szCs w:val="24"/>
        </w:rPr>
        <w:t>Важно!</w:t>
      </w:r>
      <w:r w:rsidRPr="00BB3212">
        <w:rPr>
          <w:rFonts w:ascii="Times New Roman" w:hAnsi="Times New Roman"/>
          <w:sz w:val="24"/>
          <w:szCs w:val="24"/>
        </w:rPr>
        <w:t xml:space="preserve"> Статус «Контроль технической готовности завершен»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b/>
          <w:sz w:val="24"/>
          <w:szCs w:val="24"/>
        </w:rPr>
        <w:t>Для обеспечения печати ДБО</w:t>
      </w:r>
      <w:r w:rsidRPr="00BB3212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BB3212">
        <w:rPr>
          <w:rFonts w:ascii="Times New Roman" w:hAnsi="Times New Roman"/>
          <w:b/>
          <w:sz w:val="24"/>
          <w:szCs w:val="24"/>
        </w:rPr>
        <w:t xml:space="preserve">№2 </w:t>
      </w:r>
      <w:r w:rsidRPr="00BB3212">
        <w:rPr>
          <w:rFonts w:ascii="Times New Roman" w:hAnsi="Times New Roman"/>
          <w:sz w:val="24"/>
          <w:szCs w:val="24"/>
        </w:rPr>
        <w:t>технический специалист ППЭ обязан:</w:t>
      </w:r>
    </w:p>
    <w:p w:rsidR="004E7E2F" w:rsidRPr="004E7E2F" w:rsidRDefault="004E7E2F" w:rsidP="008F5E86">
      <w:pPr>
        <w:pStyle w:val="aff"/>
        <w:numPr>
          <w:ilvl w:val="0"/>
          <w:numId w:val="13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4E7E2F">
        <w:rPr>
          <w:rFonts w:eastAsia="Calibri"/>
          <w:sz w:val="24"/>
          <w:szCs w:val="24"/>
        </w:rPr>
        <w:t>при проведении технической подготовки подключить локальный принтер к станции авторизации, выполнить печать тестового ДБО № 2, в том числе тестового ДБО№2 для китайского языка в случае проведения в ППЭ экзамена по китайскому языку, убедиться, что печать выполнена качественно: на тестовом бланке  отсутствуют белые и темные полосы; черные квадраты (реперы) напечатаны целиком, штрихкоды и QR-код хорошо читаемы и четко пропечатаны, в тестовом ДБО № 2 по китайскому языку заполнены поля «Код предмета», «Название предмета»;</w:t>
      </w:r>
    </w:p>
    <w:p w:rsidR="004E7E2F" w:rsidRPr="004E7E2F" w:rsidRDefault="004E7E2F" w:rsidP="008F5E86">
      <w:pPr>
        <w:pStyle w:val="aff"/>
        <w:numPr>
          <w:ilvl w:val="0"/>
          <w:numId w:val="13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4E7E2F">
        <w:rPr>
          <w:rFonts w:eastAsia="Calibri"/>
          <w:sz w:val="24"/>
          <w:szCs w:val="24"/>
        </w:rPr>
        <w:t>до начала печати проконтролировать правильность указанных в настройках станции авторизации кода региона и кода ППЭ;</w:t>
      </w:r>
    </w:p>
    <w:p w:rsidR="004E7E2F" w:rsidRPr="004E7E2F" w:rsidRDefault="004E7E2F" w:rsidP="008F5E86">
      <w:pPr>
        <w:pStyle w:val="aff"/>
        <w:numPr>
          <w:ilvl w:val="0"/>
          <w:numId w:val="13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4E7E2F">
        <w:rPr>
          <w:rFonts w:eastAsia="Calibri"/>
          <w:sz w:val="24"/>
          <w:szCs w:val="24"/>
        </w:rPr>
        <w:t>получить от руководителя ППЭ информацию  о  необходимом  количестве  ДБО № 2 для печати соответствующего типа – ДБО № 2 или ДБО № 2 по китайскому языку;</w:t>
      </w:r>
    </w:p>
    <w:p w:rsidR="004E7E2F" w:rsidRPr="004E7E2F" w:rsidRDefault="004E7E2F" w:rsidP="008F5E86">
      <w:pPr>
        <w:pStyle w:val="aff"/>
        <w:numPr>
          <w:ilvl w:val="0"/>
          <w:numId w:val="13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4E7E2F">
        <w:rPr>
          <w:rFonts w:eastAsia="Calibri"/>
          <w:sz w:val="24"/>
          <w:szCs w:val="24"/>
        </w:rPr>
        <w:t>оценить достаточность ресурса картриджа для печати заданного количества ДБО № 2;</w:t>
      </w:r>
    </w:p>
    <w:p w:rsidR="004E7E2F" w:rsidRPr="004E7E2F" w:rsidRDefault="004E7E2F" w:rsidP="008F5E86">
      <w:pPr>
        <w:pStyle w:val="aff"/>
        <w:numPr>
          <w:ilvl w:val="0"/>
          <w:numId w:val="13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4E7E2F">
        <w:rPr>
          <w:rFonts w:eastAsia="Calibri"/>
          <w:sz w:val="24"/>
          <w:szCs w:val="24"/>
        </w:rPr>
        <w:t>запустить печать ДБО № 2 пакетами от 1 до 20 экземпляров. Печать ДБО № 2 возможна после  подтверждения  настроек  станции авторизации путем авторизации с использованием токена члена ГЭК;</w:t>
      </w:r>
    </w:p>
    <w:p w:rsidR="004E7E2F" w:rsidRPr="004E7E2F" w:rsidRDefault="004E7E2F" w:rsidP="008F5E86">
      <w:pPr>
        <w:pStyle w:val="aff"/>
        <w:numPr>
          <w:ilvl w:val="0"/>
          <w:numId w:val="134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4E7E2F">
        <w:rPr>
          <w:rFonts w:eastAsia="Calibri"/>
          <w:sz w:val="24"/>
          <w:szCs w:val="24"/>
        </w:rPr>
        <w:t>по окончании печати каждого пакета с ДБО № 2 оценить качество напечатанных бланков: отсутствуют белые и темные полосы, черные квадраты (реперы) напечатаны целиком, штрихкоды и QR-код хорошо читаемы и четко пропечатаны, в ДБО № 2 по китайскому языку заполнены поля «Код предмета», «Название предмета».</w:t>
      </w:r>
    </w:p>
    <w:p w:rsidR="004E7E2F" w:rsidRPr="004E7E2F" w:rsidRDefault="004E7E2F" w:rsidP="004E7E2F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7E2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Повторная печать ДБО № 2 с выделенным номером, в том числе по причине технического сбоя, не предусмотрена. Недостающее количество ДБО № 2 следует указать при печати следующего пакета.</w:t>
      </w:r>
    </w:p>
    <w:p w:rsidR="004E7E2F" w:rsidRPr="004E7E2F" w:rsidRDefault="004E7E2F" w:rsidP="004E7E2F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7E2F">
        <w:rPr>
          <w:rFonts w:ascii="Times New Roman" w:eastAsia="Calibri" w:hAnsi="Times New Roman"/>
          <w:b/>
          <w:sz w:val="24"/>
          <w:szCs w:val="24"/>
          <w:lang w:eastAsia="en-US"/>
        </w:rPr>
        <w:t>Важно!</w:t>
      </w:r>
      <w:r w:rsidRPr="004E7E2F">
        <w:rPr>
          <w:rFonts w:ascii="Times New Roman" w:eastAsia="Calibri" w:hAnsi="Times New Roman"/>
          <w:sz w:val="24"/>
          <w:szCs w:val="24"/>
          <w:lang w:eastAsia="en-US"/>
        </w:rPr>
        <w:t xml:space="preserve"> В случае если в напечатанном комплекте хотя бы один ДБО № 2 не качественен, весь напечатанный комплект ДБО № 2 должен быть забракован.</w:t>
      </w:r>
    </w:p>
    <w:p w:rsidR="004E7E2F" w:rsidRDefault="004E7E2F" w:rsidP="004E7E2F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7E2F">
        <w:rPr>
          <w:rFonts w:ascii="Times New Roman" w:eastAsia="Calibri" w:hAnsi="Times New Roman"/>
          <w:b/>
          <w:sz w:val="24"/>
          <w:szCs w:val="24"/>
          <w:lang w:eastAsia="en-US"/>
        </w:rPr>
        <w:t>Важно!</w:t>
      </w:r>
      <w:r w:rsidRPr="004E7E2F">
        <w:rPr>
          <w:rFonts w:ascii="Times New Roman" w:eastAsia="Calibri" w:hAnsi="Times New Roman"/>
          <w:sz w:val="24"/>
          <w:szCs w:val="24"/>
          <w:lang w:eastAsia="en-US"/>
        </w:rPr>
        <w:t xml:space="preserve"> Недопустимо копирование ДБО № 2, а также использование ДБО № 2 по китайскому языку на стандартном экзамене.</w:t>
      </w:r>
    </w:p>
    <w:p w:rsidR="0094518B" w:rsidRDefault="009916D8" w:rsidP="004E7E2F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b/>
          <w:sz w:val="24"/>
          <w:szCs w:val="24"/>
        </w:rPr>
        <w:t>На этапе проведения экзамена технический специалист обязан</w:t>
      </w:r>
      <w:r w:rsidRPr="00BB3212">
        <w:rPr>
          <w:rFonts w:ascii="Times New Roman" w:hAnsi="Times New Roman"/>
          <w:sz w:val="24"/>
          <w:szCs w:val="24"/>
        </w:rPr>
        <w:t>:</w:t>
      </w:r>
    </w:p>
    <w:p w:rsidR="0094518B" w:rsidRDefault="009916D8" w:rsidP="008F5E86">
      <w:pPr>
        <w:pStyle w:val="aff"/>
        <w:numPr>
          <w:ilvl w:val="0"/>
          <w:numId w:val="7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4518B">
        <w:rPr>
          <w:sz w:val="24"/>
          <w:szCs w:val="24"/>
        </w:rPr>
        <w:t xml:space="preserve">находиться в ППЭ в маске и перчатках; </w:t>
      </w:r>
    </w:p>
    <w:p w:rsidR="008453A4" w:rsidRPr="0094518B" w:rsidRDefault="008453A4" w:rsidP="008F5E86">
      <w:pPr>
        <w:pStyle w:val="aff"/>
        <w:numPr>
          <w:ilvl w:val="0"/>
          <w:numId w:val="7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утилизировать использованные маски и перчатки в штабе ППЭ в урну для этого предназначенную;</w:t>
      </w:r>
    </w:p>
    <w:p w:rsidR="004E7E2F" w:rsidRPr="005E0851" w:rsidRDefault="004E7E2F" w:rsidP="008F5E86">
      <w:pPr>
        <w:pStyle w:val="aff"/>
        <w:numPr>
          <w:ilvl w:val="0"/>
          <w:numId w:val="7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E0851">
        <w:rPr>
          <w:color w:val="000000"/>
          <w:sz w:val="24"/>
          <w:szCs w:val="24"/>
        </w:rPr>
        <w:t>пройти термометрию;</w:t>
      </w:r>
    </w:p>
    <w:p w:rsidR="009916D8" w:rsidRDefault="009916D8" w:rsidP="008F5E86">
      <w:pPr>
        <w:pStyle w:val="aff"/>
        <w:numPr>
          <w:ilvl w:val="0"/>
          <w:numId w:val="78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4518B">
        <w:rPr>
          <w:sz w:val="24"/>
          <w:szCs w:val="24"/>
        </w:rPr>
        <w:t>не позднее 7:30, но до получения руководителем ППЭ ЭМ от члена ГЭК включить режим видеозаписи в штабе ППЭ (в случае доставки ЭМ накануне проведения экзамена режим видеозаписи в штабе ППЭ необходимо включить до момента доставки членом ГЭК ЭМ в штаб ППЭ);</w:t>
      </w:r>
    </w:p>
    <w:p w:rsidR="009916D8" w:rsidRPr="00BB3212" w:rsidRDefault="009916D8" w:rsidP="008F5E86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 xml:space="preserve">не позднее 08:00 по местному времени включить режим записи на камерах видеонаблюдения в аудиториях ППЭ; </w:t>
      </w:r>
    </w:p>
    <w:p w:rsidR="009916D8" w:rsidRPr="00BB3212" w:rsidRDefault="009916D8" w:rsidP="008F5E86">
      <w:pPr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не менее чем за час до экзамена запустить станции печати ЭМ во всех аудиториях, включить подключённые к станциям принтеры, проверить печать на выбранный принт</w:t>
      </w:r>
      <w:r w:rsidR="004E7E2F">
        <w:rPr>
          <w:rFonts w:ascii="Times New Roman" w:hAnsi="Times New Roman"/>
          <w:sz w:val="24"/>
          <w:szCs w:val="24"/>
        </w:rPr>
        <w:t>ер средствами станции печати ЭМ.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b/>
          <w:sz w:val="24"/>
          <w:szCs w:val="24"/>
        </w:rPr>
        <w:t>Важно!</w:t>
      </w:r>
      <w:r w:rsidRPr="00BB3212">
        <w:rPr>
          <w:rFonts w:ascii="Times New Roman" w:hAnsi="Times New Roman"/>
          <w:sz w:val="24"/>
          <w:szCs w:val="24"/>
        </w:rPr>
        <w:t xml:space="preserve"> В случае необходимости использования в день экзамена станции печати ЭМ, для которой не был направлен акт технической готовности, необходимо выполнить настройку данной станции как резервной и передать акт технической готовности до начала экзамена. Для расшифровки ЭМ на данной станции потребуется запрос резервного ключа доступа к ЭМ. В день проведения экзамена доступна регистрация (передача акта) только резервных станций печати ЭМ.</w:t>
      </w:r>
    </w:p>
    <w:p w:rsidR="009916D8" w:rsidRPr="00BB3212" w:rsidRDefault="009916D8" w:rsidP="008F5E86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не менее чем за час до экзамена запустить станцию авторизации в Штабе ППЭ и проверить доступ к специализированному федеральному порталу;</w:t>
      </w:r>
    </w:p>
    <w:p w:rsidR="009916D8" w:rsidRPr="00BB3212" w:rsidRDefault="004E7E2F" w:rsidP="008F5E86">
      <w:pPr>
        <w:numPr>
          <w:ilvl w:val="0"/>
          <w:numId w:val="49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9:</w:t>
      </w:r>
      <w:r w:rsidR="009916D8" w:rsidRPr="00BB3212">
        <w:rPr>
          <w:rFonts w:ascii="Times New Roman" w:hAnsi="Times New Roman"/>
          <w:sz w:val="24"/>
          <w:szCs w:val="24"/>
        </w:rPr>
        <w:t>30 по местному времени в Штабе ППЭ с помощью основной станции авторизации скачать ключ доступа к ЭМ при участии члена ГЭК, с использованием токена члена ГЭК;</w:t>
      </w:r>
    </w:p>
    <w:p w:rsidR="009916D8" w:rsidRPr="00BB3212" w:rsidRDefault="009916D8" w:rsidP="008F5E86">
      <w:pPr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записать ключ доступа к ЭМ на флеш-накопитель для переноса данных между станциями ППЭ;</w:t>
      </w:r>
    </w:p>
    <w:p w:rsidR="009916D8" w:rsidRPr="00BB3212" w:rsidRDefault="009916D8" w:rsidP="008F5E86">
      <w:pPr>
        <w:numPr>
          <w:ilvl w:val="0"/>
          <w:numId w:val="49"/>
        </w:numPr>
        <w:tabs>
          <w:tab w:val="left" w:pos="31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загрузить ключ доступа к ЭМ на станции печати ЭМ во всех аудиториях, в которых будет выполняться печать ЭМ.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После загрузки ключа доступа к ЭМ член ГЭК выполняет его активацию: подключает к станции печати ЭМ токен члена ГЭК и вводит пароль доступа к нему. После сообщения о завершении работы с токеном извлекает из компьютера токен члена ГЭК и направляется совместно с техническим специалистом в следующую аудиторию ППЭ.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Технический специалист и член ГЭК могут ходить по аудиториям раздельно: сначала технический специалист загружает ключ доступа к ЭМ, после чего член ГЭК самостоятельно, без участия технического специалиста, выполняет процедуру активации ключа доступа к ЭМ.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 xml:space="preserve">При отсутствии доступа к специализированному федеральному порталу по основному и резервному каналу в 09:45 технический специалист информирует члена ГЭК о наличии нештатной ситуации, член ГЭК обращается на горячую линию сопровождения ППЭ для оформления заявки на получение пароля доступа к ЭМ. Технический специалист обязан продолжить работы по восстановлению доступа к специализированному федеральному порталу. Пароль доступа к ЭМ выдается не ранее 10:00, если доступ к специализированному федеральному порталу восстановить не удалось. </w:t>
      </w:r>
    </w:p>
    <w:p w:rsidR="009916D8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После получения от руководителя ППЭ</w:t>
      </w:r>
      <w:r w:rsidR="00636FFD">
        <w:rPr>
          <w:rFonts w:ascii="Times New Roman" w:hAnsi="Times New Roman"/>
          <w:sz w:val="24"/>
          <w:szCs w:val="24"/>
        </w:rPr>
        <w:t xml:space="preserve"> (организаторов вне аудитории)</w:t>
      </w:r>
      <w:r w:rsidRPr="00BB3212">
        <w:rPr>
          <w:rFonts w:ascii="Times New Roman" w:hAnsi="Times New Roman"/>
          <w:sz w:val="24"/>
          <w:szCs w:val="24"/>
        </w:rPr>
        <w:t xml:space="preserve"> информации о завершении печати ЭМ и успешном начале экзаменов во всех аудиториях технический специалист передает </w:t>
      </w:r>
      <w:r w:rsidRPr="00BB3212">
        <w:rPr>
          <w:rFonts w:ascii="Times New Roman" w:eastAsia="Calibri" w:hAnsi="Times New Roman"/>
          <w:sz w:val="24"/>
          <w:szCs w:val="24"/>
        </w:rPr>
        <w:t>статус «Экзамены успешно начались» в систему мониторинга готовности ППЭ с помощью основной станции авторизации в Штабе ППЭ</w:t>
      </w:r>
      <w:r w:rsidRPr="00BB3212">
        <w:rPr>
          <w:rFonts w:ascii="Times New Roman" w:hAnsi="Times New Roman"/>
          <w:sz w:val="24"/>
          <w:szCs w:val="24"/>
        </w:rPr>
        <w:t>.</w:t>
      </w:r>
    </w:p>
    <w:p w:rsidR="00F10CD0" w:rsidRPr="00F10CD0" w:rsidRDefault="00F10CD0" w:rsidP="00F10C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CD0">
        <w:rPr>
          <w:rFonts w:ascii="Times New Roman" w:hAnsi="Times New Roman"/>
          <w:color w:val="000000"/>
          <w:sz w:val="24"/>
          <w:szCs w:val="24"/>
        </w:rPr>
        <w:lastRenderedPageBreak/>
        <w:t>В случае неявки участников во все аудитории, в которых проводитсяписьменный экзамен по иностранному языку, и при наличии аудиторий по другимпредметам, следует передать статус «Аудирование не требуется (неявка)».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3212">
        <w:rPr>
          <w:rFonts w:ascii="Times New Roman" w:hAnsi="Times New Roman"/>
          <w:b/>
          <w:sz w:val="24"/>
          <w:szCs w:val="24"/>
        </w:rPr>
        <w:t>Действия в случае нештатной ситуации: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45F77">
        <w:rPr>
          <w:rFonts w:ascii="Times New Roman" w:eastAsia="Calibri" w:hAnsi="Times New Roman"/>
          <w:sz w:val="24"/>
          <w:szCs w:val="24"/>
          <w:u w:val="single"/>
        </w:rPr>
        <w:t>В случае сбоя в работе станции печати</w:t>
      </w:r>
      <w:r w:rsidRPr="00BB3212">
        <w:rPr>
          <w:rFonts w:ascii="Times New Roman" w:eastAsia="Calibri" w:hAnsi="Times New Roman"/>
          <w:sz w:val="24"/>
          <w:szCs w:val="24"/>
        </w:rPr>
        <w:t xml:space="preserve"> ЭМ организатор в аудитории через орга</w:t>
      </w:r>
      <w:r w:rsidR="00745F77">
        <w:rPr>
          <w:rFonts w:ascii="Times New Roman" w:eastAsia="Calibri" w:hAnsi="Times New Roman"/>
          <w:sz w:val="24"/>
          <w:szCs w:val="24"/>
        </w:rPr>
        <w:t>низатора вне аудитории приглашае</w:t>
      </w:r>
      <w:r w:rsidRPr="00BB3212">
        <w:rPr>
          <w:rFonts w:ascii="Times New Roman" w:eastAsia="Calibri" w:hAnsi="Times New Roman"/>
          <w:sz w:val="24"/>
          <w:szCs w:val="24"/>
        </w:rPr>
        <w:t>т технического специалиста для восстановления работоспособности оборудования и (или) системного ПО. При необходимости станция печати ЭМ заменяется на резервную, в этом случае используется электронный носитель из резервного доставочного пакета, полученного у руководителя ППЭ.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В Штабе ППЭ с помощью основной станции авторизации при участии члена ГЭК, с использованием токена члена ГЭК, запрашивается резервный ключ доступа к ЭМ </w:t>
      </w:r>
      <w:r w:rsidR="00745F77">
        <w:rPr>
          <w:rFonts w:ascii="Times New Roman" w:eastAsia="Calibri" w:hAnsi="Times New Roman"/>
          <w:sz w:val="24"/>
          <w:szCs w:val="24"/>
        </w:rPr>
        <w:t>для резервной станции печати ЭМ. В</w:t>
      </w:r>
      <w:r w:rsidRPr="00BB3212">
        <w:rPr>
          <w:rFonts w:ascii="Times New Roman" w:eastAsia="Calibri" w:hAnsi="Times New Roman"/>
          <w:sz w:val="24"/>
          <w:szCs w:val="24"/>
        </w:rPr>
        <w:t xml:space="preserve"> запросе указывается номер аудитории, уникальный номер компьютера, присвоенный станции печати ЭМ, и количество ИК, оставшихся для печати.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Новый ключ доступа к ЭМ записывается на флеш-накопитель для переноса данных между станциями ППЭ. Новый ключ доступа к ЭМ включает в себя сведения обо всех основных станциях печати ЭМ и ранее выданных резервных ключах доступа к ЭМ.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Технический специалист загружает новый ключ доступа к ЭМ на резервную станцию печати ЭМ, при этом автоматически заполняется номер аудитории, указанный при запросе на станции авторизации.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Член ГЭК с использованием токена активирует ключ доступа к ЭМ на резервной станции печати ЭМ.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ЭМ.</w:t>
      </w:r>
    </w:p>
    <w:p w:rsidR="00745F77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F77">
        <w:rPr>
          <w:rFonts w:ascii="Times New Roman" w:hAnsi="Times New Roman"/>
          <w:b/>
          <w:sz w:val="24"/>
          <w:szCs w:val="24"/>
        </w:rPr>
        <w:t>В случае невозможности самостоятельного разрешения возникшей нештатной ситуации на станции печати ЭМ</w:t>
      </w:r>
      <w:r w:rsidRPr="00BB3212">
        <w:rPr>
          <w:rFonts w:ascii="Times New Roman" w:hAnsi="Times New Roman"/>
          <w:sz w:val="24"/>
          <w:szCs w:val="24"/>
        </w:rPr>
        <w:t>, в том числе путем замены оборудования из числа резервного, технический специалист должен</w:t>
      </w:r>
      <w:r w:rsidR="00745F77">
        <w:rPr>
          <w:rFonts w:ascii="Times New Roman" w:hAnsi="Times New Roman"/>
          <w:sz w:val="24"/>
          <w:szCs w:val="24"/>
        </w:rPr>
        <w:t>:</w:t>
      </w:r>
    </w:p>
    <w:p w:rsidR="00745F77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записать информационное сообщение, код ошибки (если есть), название экрана и описание последнего действия, выполненного на станции печати ЭМ</w:t>
      </w:r>
      <w:r w:rsidR="00745F77">
        <w:rPr>
          <w:rFonts w:ascii="Times New Roman" w:hAnsi="Times New Roman"/>
          <w:sz w:val="24"/>
          <w:szCs w:val="24"/>
        </w:rPr>
        <w:t>;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обратиться по телефону «горячей линии» службы сопровождения ППЭ. При обращении необходимо сообщить: код и наименование субъекта, тип доставки, используемый в субъекте (CD-диски), код ППЭ, контактный телефон и адрес электронной почты, перечисленную выше информацию о возникшей нештатной ситуации.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b/>
          <w:sz w:val="24"/>
          <w:szCs w:val="24"/>
        </w:rPr>
        <w:t>После завершения выполнения экзаменационной работы</w:t>
      </w:r>
      <w:r w:rsidRPr="00BB3212">
        <w:rPr>
          <w:rFonts w:ascii="Times New Roman" w:eastAsia="Calibri" w:hAnsi="Times New Roman"/>
          <w:sz w:val="24"/>
          <w:szCs w:val="24"/>
        </w:rPr>
        <w:t xml:space="preserve"> участниками экзамена технический специалист проходит по аудиториям, совместно с организаторами в аудитории печатает и подписывает протокол печати ЭМ в аудитории (форма ППЭ-23 «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Протокол печати полных комплектов ЭМ в аудитории ППЭ</w:t>
      </w:r>
      <w:r w:rsidRPr="00BB3212">
        <w:rPr>
          <w:rFonts w:ascii="Times New Roman" w:eastAsia="Calibri" w:hAnsi="Times New Roman"/>
          <w:sz w:val="24"/>
          <w:szCs w:val="24"/>
        </w:rPr>
        <w:t>»), вместе с протоколом автоматически печатается калибровочный лист для настройки (калибровки) сканера перед сканированием бланков в Штабе ППЭ, сохраняет на флеш-накопитель для переноса данных между станциями ППЭ электронные журналы работы станции печати ЭМ.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Печать протокола печати ЭМ вместе с калибровочным листом для настройки (калибровки) сканера и сохранение электронных журналов работы станции печати выполняется также на станциях печати ЭМ, замененных в ходе экзамена на резервные, и на резервных станциях печати ЭМ, не использованных на экзамене.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После сохранения на флеш-накопитель для переноса данных между станциями ППЭ электронных журналов работы станции печати со всех станций печати ЭМ во всех аудиториях ППЭ, включая замененные и резервные, технический специалист при участии руководителя ППЭ передает электронные журналы работы станции печати и статус «Экзамены завершены» в систему мониторинга готовности ППЭ с помощью основной станции авторизации в Штабе ППЭ</w:t>
      </w:r>
      <w:r w:rsidRPr="00BB3212">
        <w:rPr>
          <w:rFonts w:ascii="Times New Roman" w:hAnsi="Times New Roman"/>
          <w:sz w:val="24"/>
          <w:szCs w:val="24"/>
        </w:rPr>
        <w:t>.</w:t>
      </w:r>
    </w:p>
    <w:p w:rsidR="00745F77" w:rsidRDefault="00745F77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F77">
        <w:rPr>
          <w:rFonts w:ascii="Times New Roman" w:hAnsi="Times New Roman"/>
          <w:i/>
          <w:sz w:val="24"/>
          <w:szCs w:val="24"/>
        </w:rPr>
        <w:t xml:space="preserve">В случае неявки всех распределенных в ППЭ участников экзаменов по согласованию с председателем ГЭК (заместителем председателя ГЭК) член ГЭК принимает решение о завершении экзамена в данном ППЭ с оформлением соответствующих форм ППЭ. Технический специалист завершает экзамены на всех станциях печати ЭМ во всех аудиториях ППЭ, а также на резервных станциях печати ЭМ, печатает протоколы </w:t>
      </w:r>
      <w:r w:rsidRPr="00745F77">
        <w:rPr>
          <w:rFonts w:ascii="Times New Roman" w:hAnsi="Times New Roman"/>
          <w:i/>
          <w:sz w:val="24"/>
          <w:szCs w:val="24"/>
        </w:rPr>
        <w:lastRenderedPageBreak/>
        <w:t>использования станции печати ЭМ и сохраняет электронные журналы работы станции печати ЭМ на флеш-накопитель для переноса данных между станциями ППЭ. Протоколы печати ЭМ подписываются техническим специалистом, членом ГЭК и руководителем ППЭ и остаются на хранение в ППЭ. Электронные журналы работы станции печати ЭМ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статус «Экзамен не состоялся».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По мере поступления ЭМ после заполнения формы ППЭ-13-02-МАШ («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>Сводная ведомость учёта участников и использования экзаменационных материалов в ППЭ</w:t>
      </w:r>
      <w:r w:rsidRPr="00BB3212">
        <w:rPr>
          <w:rFonts w:ascii="Times New Roman" w:eastAsia="Calibri" w:hAnsi="Times New Roman"/>
          <w:sz w:val="24"/>
          <w:szCs w:val="24"/>
        </w:rPr>
        <w:t xml:space="preserve">») </w:t>
      </w:r>
      <w:r w:rsidRPr="00BB3212">
        <w:rPr>
          <w:rFonts w:ascii="Times New Roman" w:hAnsi="Times New Roman"/>
          <w:sz w:val="24"/>
          <w:szCs w:val="24"/>
        </w:rPr>
        <w:t>руководитель ППЭ передаёт техническому специалисту для сканирования вскрытый ВДП из аудитории, предварительно пересчитав бланки, и калибровочный лист соответствующей аудитории.</w:t>
      </w:r>
    </w:p>
    <w:p w:rsidR="008A7947" w:rsidRPr="00BB3212" w:rsidRDefault="008A7947" w:rsidP="008A7947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Перевод экзаменационных материалов в электронный вид технический специалист может осуществлять без перчаток.</w:t>
      </w:r>
    </w:p>
    <w:p w:rsidR="00745F77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B3212">
        <w:rPr>
          <w:rFonts w:ascii="Times New Roman" w:eastAsia="Calibri" w:hAnsi="Times New Roman"/>
          <w:color w:val="000000"/>
          <w:sz w:val="24"/>
          <w:szCs w:val="24"/>
        </w:rPr>
        <w:t xml:space="preserve">Для начала сканирования на станции сканирования в ППЭ технический специалист должен загрузить ключ доступа к ЭМ, содержащий сведения о распределении участников по аудиториям проведения, ключ доступа к ЭМ должен быть активирован токеном члена ГЭК. </w:t>
      </w:r>
    </w:p>
    <w:p w:rsidR="00745F77" w:rsidRDefault="00745F77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45F77">
        <w:rPr>
          <w:rFonts w:ascii="Times New Roman" w:eastAsia="Calibri" w:hAnsi="Times New Roman"/>
          <w:b/>
          <w:color w:val="000000"/>
          <w:sz w:val="24"/>
          <w:szCs w:val="24"/>
        </w:rPr>
        <w:t>Важно!</w:t>
      </w:r>
      <w:r w:rsidRPr="00745F77">
        <w:rPr>
          <w:rFonts w:ascii="Times New Roman" w:eastAsia="Calibri" w:hAnsi="Times New Roman"/>
          <w:color w:val="000000"/>
          <w:sz w:val="24"/>
          <w:szCs w:val="24"/>
        </w:rPr>
        <w:t xml:space="preserve"> Активация станции сканирования в ППЭ должна быть выполнена непосредственно перед началом процесса сканирования ЭМ, поступающих из аудиторий в Штаб ППЭ.</w:t>
      </w:r>
    </w:p>
    <w:p w:rsidR="009916D8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B3212">
        <w:rPr>
          <w:rFonts w:ascii="Times New Roman" w:eastAsia="Calibri" w:hAnsi="Times New Roman"/>
          <w:color w:val="000000"/>
          <w:sz w:val="24"/>
          <w:szCs w:val="24"/>
        </w:rPr>
        <w:t>Сканирование может быть начато по мере появления материалов, электронные журналы работы станций печати ЭМ, на которых выполнялась печать, включая замененные, могут быть загружены позднее, по мере завершения экзамена в аудиториях.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Технический специалист в соответствии с информацией, указанной на полученном ВДП с бланками ЕГЭ (заполненная форма </w:t>
      </w:r>
      <w:r w:rsidR="00117B7C" w:rsidRPr="00117B7C">
        <w:rPr>
          <w:rFonts w:ascii="Times New Roman" w:eastAsia="Calibri" w:hAnsi="Times New Roman"/>
          <w:sz w:val="24"/>
          <w:szCs w:val="24"/>
          <w:lang w:eastAsia="en-US"/>
        </w:rPr>
        <w:t xml:space="preserve">ППЭ-11 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«Сопроводительный бланк к материалам ЕГЭ»), указывает номер аудитории на станции сканирования в ППЭ, а также вводит количество бланков регистрации, ДБО № 2, сведения о количестве не явившихся и не закончивших экзамен участников.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Технический специалист выполняет калибровку сканера с использованием калибровочного листа указанной аудитории, извлекает бланки ЕГЭ из ВДП и выполняет сканирование бланков ЕГЭ </w:t>
      </w:r>
      <w:r w:rsidRPr="00BB3212">
        <w:rPr>
          <w:rFonts w:ascii="Times New Roman" w:hAnsi="Times New Roman"/>
          <w:sz w:val="24"/>
          <w:szCs w:val="24"/>
        </w:rPr>
        <w:t>с лицевой стороны в одностороннем режиме</w:t>
      </w:r>
      <w:r w:rsidRPr="00BB3212">
        <w:rPr>
          <w:rFonts w:ascii="Times New Roman" w:eastAsia="Calibri" w:hAnsi="Times New Roman"/>
          <w:sz w:val="24"/>
          <w:szCs w:val="24"/>
          <w:lang w:eastAsia="en-US"/>
        </w:rPr>
        <w:t>, проверяет качество отсканированных изображений, ориентацию и последовательность всех бланков, при этом за бланком ответов № 2 лист 1 должен идти бланк ответов № 2 лист 2, далее ДБО № 2.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Технический специалист при необходимости:</w:t>
      </w:r>
    </w:p>
    <w:p w:rsidR="009916D8" w:rsidRPr="00BB3212" w:rsidRDefault="009916D8" w:rsidP="008F5E86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выполняет автоматическую сортировку бланков, в том числе верифицирует значение номера ДБО № 2;</w:t>
      </w:r>
    </w:p>
    <w:p w:rsidR="009916D8" w:rsidRPr="00BB3212" w:rsidRDefault="009916D8" w:rsidP="008F5E86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 xml:space="preserve">изменяет последовательность бланков, выполняет повторное сканирование. 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бланков, указанное на станции сканирования в ППЭ, с информацией, указанной на ВДП (заполненная форма ППЭ-11 «Сопроводительный бланк к материалам</w:t>
      </w:r>
      <w:r w:rsidRPr="00BB3212">
        <w:rPr>
          <w:rFonts w:ascii="Times New Roman" w:eastAsia="Calibri" w:hAnsi="Times New Roman"/>
          <w:color w:val="000000"/>
          <w:sz w:val="24"/>
          <w:szCs w:val="24"/>
        </w:rPr>
        <w:t xml:space="preserve"> единого государственного экзамена</w:t>
      </w:r>
      <w:r w:rsidRPr="00BB3212">
        <w:rPr>
          <w:rFonts w:ascii="Times New Roman" w:eastAsia="Calibri" w:hAnsi="Times New Roman"/>
          <w:sz w:val="24"/>
          <w:szCs w:val="24"/>
        </w:rPr>
        <w:t>»), из которого были извлечены бланки. При необходимости выполняется повторное или дополнительное сканирование.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В случае если по результатам повторного и дополнительного сканирования устранить особые ситуации не удалось, технический специалист переводит станцию в режим обработки нештатных ситуаций, который позволяет в ручном режиме присвоить тип бланка отсканированному изображению и разрешает экспорт при наличии нештатных ситуаций.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Технический специалист завершает сканирование бланков текущей аудитории на станции сканирования в ППЭ, помещает бланки в ВДП, из которого они были извлечены, и возвращает ВДП, калибровочный лист аудитории руководителю ППЭ.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Далее по аналогичной процедуре технический специалист выполняет сканирование бланков из всех аудиторий.</w:t>
      </w:r>
    </w:p>
    <w:p w:rsidR="009916D8" w:rsidRPr="00BB3212" w:rsidRDefault="0067554A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В случае</w:t>
      </w:r>
      <w:r w:rsidR="009916D8" w:rsidRPr="00BB3212">
        <w:rPr>
          <w:rFonts w:ascii="Times New Roman" w:eastAsia="Calibri" w:hAnsi="Times New Roman"/>
          <w:sz w:val="24"/>
          <w:szCs w:val="24"/>
        </w:rPr>
        <w:t xml:space="preserve"> если в аудитории использовались и основная, и резервная(ые) станции печати ЭМ, необходимо получить калибровочные листы со всех использованных в этой аудитории станций, далее действовать в зависимости от ситуации: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>1. Если на основной станции производилась печать, а затем удалось получить калибровочный лист</w:t>
      </w:r>
      <w:r w:rsidR="00117B7C">
        <w:rPr>
          <w:rFonts w:ascii="Times New Roman" w:hAnsi="Times New Roman"/>
          <w:sz w:val="24"/>
          <w:szCs w:val="24"/>
          <w:lang w:eastAsia="en-US"/>
        </w:rPr>
        <w:t>,</w:t>
      </w:r>
      <w:r w:rsidRPr="00BB3212">
        <w:rPr>
          <w:rFonts w:ascii="Times New Roman" w:hAnsi="Times New Roman"/>
          <w:sz w:val="24"/>
          <w:szCs w:val="24"/>
          <w:lang w:eastAsia="en-US"/>
        </w:rPr>
        <w:t xml:space="preserve"> то провести калибровку сканера на нем, затем сканировать все бланки с аудитории, включая напечатанные на резервной станции (станциях) печати ЭМ;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>а) если качество сканирования всех бланков удовлетворительное, то завершить сканирование аудитории;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>б) если качество сканирования каких-то бланков неудовлетворительное, то, вероятно, это бланки с резервной станции. В этом случае провести калибровку сканера уже на листе резервной станции, удалить некачественные бланки и повторно их отсканировать.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 xml:space="preserve">2. Если на основной станции </w:t>
      </w:r>
      <w:r w:rsidR="00117B7C">
        <w:rPr>
          <w:rFonts w:ascii="Times New Roman" w:hAnsi="Times New Roman"/>
          <w:sz w:val="24"/>
          <w:szCs w:val="24"/>
          <w:lang w:eastAsia="en-US"/>
        </w:rPr>
        <w:t xml:space="preserve">ЭМ </w:t>
      </w:r>
      <w:r w:rsidRPr="00BB3212">
        <w:rPr>
          <w:rFonts w:ascii="Times New Roman" w:hAnsi="Times New Roman"/>
          <w:sz w:val="24"/>
          <w:szCs w:val="24"/>
          <w:lang w:eastAsia="en-US"/>
        </w:rPr>
        <w:t>печать не производилась или не удалось получить с неё калибровочный лист, то провести калибровку сканера на калибровочном листе резервной станции и сканировать всю аудиторию.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212">
        <w:rPr>
          <w:rFonts w:ascii="Times New Roman" w:hAnsi="Times New Roman"/>
          <w:sz w:val="24"/>
          <w:szCs w:val="24"/>
          <w:lang w:eastAsia="en-US"/>
        </w:rPr>
        <w:t xml:space="preserve">3. Если калибровочные листы аудитории не удалось получить никаким способом либо калибровка сканера на калибровочном листе резервной станции </w:t>
      </w:r>
      <w:r w:rsidR="00117B7C">
        <w:rPr>
          <w:rFonts w:ascii="Times New Roman" w:hAnsi="Times New Roman"/>
          <w:sz w:val="24"/>
          <w:szCs w:val="24"/>
          <w:lang w:eastAsia="en-US"/>
        </w:rPr>
        <w:t xml:space="preserve">печати ЭМ </w:t>
      </w:r>
      <w:r w:rsidRPr="00BB3212">
        <w:rPr>
          <w:rFonts w:ascii="Times New Roman" w:hAnsi="Times New Roman"/>
          <w:sz w:val="24"/>
          <w:szCs w:val="24"/>
          <w:lang w:eastAsia="en-US"/>
        </w:rPr>
        <w:t>не позволяет получить удовлетворительное качество сканирования, то калибровать сканер на эталонном калибровочном листе и сканировать бланки при полученных настройках.</w:t>
      </w:r>
    </w:p>
    <w:p w:rsidR="009916D8" w:rsidRPr="00BB3212" w:rsidRDefault="009916D8" w:rsidP="00BB32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После завершения сканирования всех бланков из всех аудиторий ППЭ технический специалист получает от руководителя ППЭ заполненные формы ППЭ:</w:t>
      </w:r>
    </w:p>
    <w:p w:rsidR="009916D8" w:rsidRPr="0094518B" w:rsidRDefault="009916D8" w:rsidP="008F5E86">
      <w:pPr>
        <w:pStyle w:val="aff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4518B">
        <w:rPr>
          <w:rFonts w:eastAsia="Calibri"/>
          <w:sz w:val="24"/>
          <w:szCs w:val="24"/>
        </w:rPr>
        <w:t>ППЭ-05-02 «Протокол проведения экзамена в аудитории»;</w:t>
      </w:r>
    </w:p>
    <w:p w:rsidR="009916D8" w:rsidRPr="0094518B" w:rsidRDefault="009916D8" w:rsidP="008F5E86">
      <w:pPr>
        <w:pStyle w:val="aff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4518B">
        <w:rPr>
          <w:rFonts w:eastAsia="Calibri"/>
          <w:sz w:val="24"/>
          <w:szCs w:val="24"/>
        </w:rPr>
        <w:t xml:space="preserve">ППЭ-07 «Список работников ППЭ </w:t>
      </w:r>
      <w:r w:rsidRPr="0094518B">
        <w:rPr>
          <w:sz w:val="24"/>
          <w:szCs w:val="24"/>
        </w:rPr>
        <w:t>и общественных наблюдателей</w:t>
      </w:r>
      <w:r w:rsidRPr="0094518B">
        <w:rPr>
          <w:rFonts w:eastAsia="Calibri"/>
          <w:sz w:val="24"/>
          <w:szCs w:val="24"/>
        </w:rPr>
        <w:t>»;</w:t>
      </w:r>
    </w:p>
    <w:p w:rsidR="009916D8" w:rsidRPr="0094518B" w:rsidRDefault="009916D8" w:rsidP="008F5E86">
      <w:pPr>
        <w:pStyle w:val="aff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4518B">
        <w:rPr>
          <w:rFonts w:eastAsia="Calibri"/>
          <w:sz w:val="24"/>
          <w:szCs w:val="24"/>
        </w:rPr>
        <w:t>ППЭ-12-02 «Ведомость коррекции персональных данных участников экзамена в аудитории» (при наличии);</w:t>
      </w:r>
    </w:p>
    <w:p w:rsidR="009916D8" w:rsidRPr="0094518B" w:rsidRDefault="009916D8" w:rsidP="008F5E86">
      <w:pPr>
        <w:pStyle w:val="aff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4518B">
        <w:rPr>
          <w:rFonts w:eastAsia="Calibri"/>
          <w:sz w:val="24"/>
          <w:szCs w:val="24"/>
        </w:rPr>
        <w:t>ППЭ-12-04-МАШ «Ведомость учета времени отсутствия участников экзамена в аудитории»;</w:t>
      </w:r>
    </w:p>
    <w:p w:rsidR="009916D8" w:rsidRPr="0094518B" w:rsidRDefault="009916D8" w:rsidP="008F5E86">
      <w:pPr>
        <w:pStyle w:val="aff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4518B">
        <w:rPr>
          <w:rFonts w:eastAsia="Calibri"/>
          <w:sz w:val="24"/>
          <w:szCs w:val="24"/>
        </w:rPr>
        <w:t>ППЭ-14-01 «Акт приёмки-передачи экзаменационных материалов в ППЭ»;</w:t>
      </w:r>
    </w:p>
    <w:p w:rsidR="009916D8" w:rsidRPr="0094518B" w:rsidRDefault="009916D8" w:rsidP="008F5E86">
      <w:pPr>
        <w:pStyle w:val="aff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4518B">
        <w:rPr>
          <w:rFonts w:eastAsia="Calibri"/>
          <w:sz w:val="24"/>
          <w:szCs w:val="24"/>
        </w:rPr>
        <w:t>ППЭ-13-02-МАШ «Сводная ведомость учёта участников и использования экзаменационных материалов в ППЭ»;</w:t>
      </w:r>
    </w:p>
    <w:p w:rsidR="009916D8" w:rsidRPr="0094518B" w:rsidRDefault="009916D8" w:rsidP="008F5E86">
      <w:pPr>
        <w:pStyle w:val="aff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4518B">
        <w:rPr>
          <w:rFonts w:eastAsia="Calibri"/>
          <w:sz w:val="24"/>
          <w:szCs w:val="24"/>
        </w:rPr>
        <w:t>ППЭ-18-МАШ «Акт общественного наблюдения за проведением экзамена в ППЭ» (при наличии);</w:t>
      </w:r>
    </w:p>
    <w:p w:rsidR="009916D8" w:rsidRPr="0094518B" w:rsidRDefault="009916D8" w:rsidP="008F5E86">
      <w:pPr>
        <w:pStyle w:val="aff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4518B">
        <w:rPr>
          <w:rFonts w:eastAsia="Calibri"/>
          <w:sz w:val="24"/>
          <w:szCs w:val="24"/>
        </w:rPr>
        <w:t>ППЭ-19 «Контроль изменения состава работников в день экзамена» (при наличии);</w:t>
      </w:r>
    </w:p>
    <w:p w:rsidR="009916D8" w:rsidRPr="0094518B" w:rsidRDefault="009916D8" w:rsidP="008F5E86">
      <w:pPr>
        <w:pStyle w:val="aff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4518B">
        <w:rPr>
          <w:rFonts w:eastAsia="Calibri"/>
          <w:sz w:val="24"/>
          <w:szCs w:val="24"/>
        </w:rPr>
        <w:t>ППЭ-21 «Акт об удалении участника экзамена» (при наличии);</w:t>
      </w:r>
    </w:p>
    <w:p w:rsidR="009916D8" w:rsidRPr="0094518B" w:rsidRDefault="009916D8" w:rsidP="008F5E86">
      <w:pPr>
        <w:pStyle w:val="aff"/>
        <w:numPr>
          <w:ilvl w:val="0"/>
          <w:numId w:val="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94518B">
        <w:rPr>
          <w:rFonts w:eastAsia="Calibri"/>
          <w:sz w:val="24"/>
          <w:szCs w:val="24"/>
        </w:rPr>
        <w:t>ППЭ-22 «Акт о досрочном завершении экзамена по объективным причинам» (при наличии).</w:t>
      </w:r>
    </w:p>
    <w:p w:rsidR="009916D8" w:rsidRPr="00BB3212" w:rsidRDefault="009916D8" w:rsidP="00BB32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3212">
        <w:rPr>
          <w:rFonts w:ascii="Times New Roman" w:eastAsia="Calibri" w:hAnsi="Times New Roman"/>
          <w:sz w:val="24"/>
          <w:szCs w:val="24"/>
          <w:lang w:eastAsia="en-US"/>
        </w:rPr>
        <w:t>Также передаются для сканирования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Технический специалист выполняет калибровку сканера с использованием эталонного калибровочного листа, сканирует полученные формы ППЭ и после сканирования возвращает их руководителю ППЭ.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Член ГЭК, по приглашению технического специалиста, проверяет, что экспортируемые данные не содержат особых ситуаций и сверяет данные о количестве отсканированных бланков по аудиториям, указанные на станции сканирования в ППЭ, с количеством бланков из формы ППЭ-13-02-МАШ («Сводная ведомость учёта участников и использования экзаменационных материалов в ППЭ»).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Член ГЭК несет ответственность за качество сканирования и соответствие передаваемых данных информации о рассадке.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При необходимости любая аудитория может быть заново открыта для выполнения дополнительного или повторного сканирования, в этом случае необходимо выполнить калибровку сканера с использованием калибровочного листа соответствующей аудитории.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Если все данные по всем аудиториям корректны, член ГЭК подключает к станции сканирования в ППЭ токен члена ГЭК и </w:t>
      </w:r>
      <w:r w:rsidRPr="00BB3212">
        <w:rPr>
          <w:rFonts w:ascii="Times New Roman" w:hAnsi="Times New Roman"/>
          <w:sz w:val="24"/>
          <w:szCs w:val="24"/>
        </w:rPr>
        <w:t xml:space="preserve">технический специалист </w:t>
      </w:r>
      <w:r w:rsidRPr="00BB3212">
        <w:rPr>
          <w:rFonts w:ascii="Times New Roman" w:eastAsia="Calibri" w:hAnsi="Times New Roman"/>
          <w:sz w:val="24"/>
          <w:szCs w:val="24"/>
        </w:rPr>
        <w:t xml:space="preserve">выполняет экспорт </w:t>
      </w:r>
      <w:r w:rsidRPr="00BB3212">
        <w:rPr>
          <w:rFonts w:ascii="Times New Roman" w:eastAsia="Calibri" w:hAnsi="Times New Roman"/>
          <w:sz w:val="24"/>
          <w:szCs w:val="24"/>
        </w:rPr>
        <w:lastRenderedPageBreak/>
        <w:t>электронных образов бланков и форм ППЭ: пакет с электронными образами бланков и форм ППЭ зашифровывается для передачи в РЦОИ.</w:t>
      </w:r>
    </w:p>
    <w:p w:rsidR="00117B7C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Технический специалист сохраняет на флеш-накопитель для переноса данных между станциями ППЭ пакет с электронными образами бланков и форм и выполняет передачу пакета с электронными образами бланков и форм на сервер РЦОИ с помощью основной станции авторизации в Штабе ППЭ</w:t>
      </w:r>
      <w:r w:rsidR="00117B7C">
        <w:rPr>
          <w:rFonts w:ascii="Times New Roman" w:eastAsia="Calibri" w:hAnsi="Times New Roman"/>
          <w:sz w:val="24"/>
          <w:szCs w:val="24"/>
        </w:rPr>
        <w:t xml:space="preserve">, </w:t>
      </w:r>
      <w:r w:rsidR="00117B7C" w:rsidRPr="00117B7C">
        <w:rPr>
          <w:rFonts w:ascii="Times New Roman" w:eastAsia="Calibri" w:hAnsi="Times New Roman"/>
          <w:sz w:val="24"/>
          <w:szCs w:val="24"/>
        </w:rPr>
        <w:t xml:space="preserve">проверяя соответствие переданных данныхинформации о рассадке. В случае возникновения нештатной ситуации, связанной с рассадкой, необходимо по телефону получить от РЦОИ код, который позволит выполнить передачу </w:t>
      </w:r>
      <w:r w:rsidR="00117B7C">
        <w:rPr>
          <w:rFonts w:ascii="Times New Roman" w:eastAsia="Calibri" w:hAnsi="Times New Roman"/>
          <w:sz w:val="24"/>
          <w:szCs w:val="24"/>
        </w:rPr>
        <w:t xml:space="preserve"> пакетов. 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 xml:space="preserve">После завершения передачи всех пакетов с электронными образами бланков и форм ППЭ в РЦОИ (статус пакетов принимает значение «передан») технический специалист при участии руководителя ППЭ и члена ГЭК передает в РЦОИ статус </w:t>
      </w:r>
      <w:r w:rsidR="00117B7C" w:rsidRPr="00117B7C">
        <w:rPr>
          <w:rFonts w:ascii="Times New Roman" w:eastAsia="Calibri" w:hAnsi="Times New Roman"/>
          <w:sz w:val="24"/>
          <w:szCs w:val="24"/>
        </w:rPr>
        <w:t xml:space="preserve">«Все пакеты сформированы и отправлены в РЦОИ» </w:t>
      </w:r>
      <w:r w:rsidRPr="00BB3212">
        <w:rPr>
          <w:rFonts w:ascii="Times New Roman" w:eastAsia="Calibri" w:hAnsi="Times New Roman"/>
          <w:sz w:val="24"/>
          <w:szCs w:val="24"/>
        </w:rPr>
        <w:t>о завершении передачи ЭМ в РЦОИ.</w:t>
      </w:r>
    </w:p>
    <w:p w:rsidR="009916D8" w:rsidRPr="00BB3212" w:rsidRDefault="008A42AC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Член ГЭК, руководитель ППЭ и </w:t>
      </w:r>
      <w:r w:rsidR="009916D8" w:rsidRPr="00BB3212">
        <w:rPr>
          <w:rFonts w:ascii="Times New Roman" w:eastAsia="Calibri" w:hAnsi="Times New Roman"/>
          <w:sz w:val="24"/>
          <w:szCs w:val="24"/>
        </w:rPr>
        <w:t xml:space="preserve">технический специалист ожидают в Штабе ППЭ подтверждения от РЦОИ факта успешного получения и расшифровки переданного пакета (пакетов) с электронными образами бланков и форм ППЭ (статус пакета (-ов) принимает значение «подтвержден»). </w:t>
      </w:r>
    </w:p>
    <w:p w:rsidR="009916D8" w:rsidRPr="00BB3212" w:rsidRDefault="009916D8" w:rsidP="00BB321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3212">
        <w:rPr>
          <w:rFonts w:ascii="Times New Roman" w:hAnsi="Times New Roman"/>
          <w:sz w:val="24"/>
          <w:szCs w:val="24"/>
        </w:rPr>
        <w:t>При необходимости (по запросу РЦОИ), перед повторным экспортом технический специалист загружает на станцию сканирования в ППЭ новый пакет с сертификатами РЦОИ, полученный на станции авторизации.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B3212">
        <w:rPr>
          <w:rFonts w:ascii="Times New Roman" w:eastAsia="Calibri" w:hAnsi="Times New Roman"/>
          <w:sz w:val="24"/>
          <w:szCs w:val="24"/>
        </w:rPr>
        <w:t>После получения от РЦОИ подтверждения по всем переданным пакетам:</w:t>
      </w:r>
    </w:p>
    <w:p w:rsidR="00117B7C" w:rsidRPr="00117B7C" w:rsidRDefault="00117B7C" w:rsidP="008F5E86">
      <w:pPr>
        <w:pStyle w:val="aff"/>
        <w:numPr>
          <w:ilvl w:val="0"/>
          <w:numId w:val="1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117B7C">
        <w:rPr>
          <w:rFonts w:eastAsia="Calibri"/>
          <w:sz w:val="24"/>
          <w:szCs w:val="24"/>
        </w:rPr>
        <w:t>на основной станции сканирования в ППЭ сохраняет протокол проведения процедуры сканирования бланков ГИА в ППЭ (форма ППЭ-15) и электронный журнал работы станции сканирования в ППЭ. Протокол проведения процедуры сканирования распечатывается и подписывается техническим специалистом, руководителем ППЭ и членом ГЭК и остается на хранение в ППЭ;</w:t>
      </w:r>
    </w:p>
    <w:p w:rsidR="00117B7C" w:rsidRPr="00117B7C" w:rsidRDefault="00117B7C" w:rsidP="008F5E86">
      <w:pPr>
        <w:pStyle w:val="aff"/>
        <w:numPr>
          <w:ilvl w:val="0"/>
          <w:numId w:val="1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117B7C">
        <w:rPr>
          <w:rFonts w:eastAsia="Calibri"/>
          <w:sz w:val="24"/>
          <w:szCs w:val="24"/>
        </w:rPr>
        <w:t>на резервной станции сканирования в ППЭ завершает экзамен и сохраняет протокол использования станции сканирования в ППЭ (форма ППЭ-15-01) и электронный журнал работы станции сканирования в ППЭ. Протокол использования станции сканирования в ППЭ распечатывается и подписывается техническим специалистом, руководителем ППЭ и членом ГЭК и остается на хранение в ППЭ;</w:t>
      </w:r>
    </w:p>
    <w:p w:rsidR="00117B7C" w:rsidRPr="00117B7C" w:rsidRDefault="00117B7C" w:rsidP="008F5E86">
      <w:pPr>
        <w:pStyle w:val="aff"/>
        <w:numPr>
          <w:ilvl w:val="0"/>
          <w:numId w:val="1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117B7C">
        <w:rPr>
          <w:rFonts w:eastAsia="Calibri"/>
          <w:sz w:val="24"/>
          <w:szCs w:val="24"/>
        </w:rPr>
        <w:t>на основной станции авторизации выполняет передачу электронного журнала (журналов) работы станции сканирования в ППЭ и статуса «Бланки переданы в РЦОИ» в систему мониторинга готовности ППЭ. Статус «Бланки переданы в РЦОИ» может быть передан, если в РЦОИ было передано подтверждение о завершении передачи ЭМ.</w:t>
      </w:r>
    </w:p>
    <w:p w:rsidR="009916D8" w:rsidRPr="00BB3212" w:rsidRDefault="009916D8" w:rsidP="00BB32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3212">
        <w:rPr>
          <w:rFonts w:ascii="Times New Roman" w:hAnsi="Times New Roman"/>
          <w:b/>
          <w:sz w:val="24"/>
          <w:szCs w:val="24"/>
        </w:rPr>
        <w:t>Действия в случае нештатной ситуации.</w:t>
      </w:r>
    </w:p>
    <w:p w:rsidR="00117B7C" w:rsidRPr="00117B7C" w:rsidRDefault="00117B7C" w:rsidP="00117B7C">
      <w:pPr>
        <w:pStyle w:val="d2"/>
        <w:ind w:firstLine="709"/>
        <w:jc w:val="both"/>
        <w:rPr>
          <w:rFonts w:ascii="Times New Roman" w:hAnsi="Times New Roman"/>
          <w:sz w:val="24"/>
          <w:szCs w:val="24"/>
        </w:rPr>
      </w:pPr>
      <w:r w:rsidRPr="00117B7C">
        <w:rPr>
          <w:rFonts w:ascii="Times New Roman" w:hAnsi="Times New Roman"/>
          <w:sz w:val="24"/>
          <w:szCs w:val="24"/>
        </w:rPr>
        <w:t>В случае невозможности самостоятельного разрешения возникшей нештатной ситуации на станции сканирования в ППЭ, в том числе путем замены станции на резервную, технический специалист должен:</w:t>
      </w:r>
    </w:p>
    <w:p w:rsidR="00117B7C" w:rsidRPr="00117B7C" w:rsidRDefault="00117B7C" w:rsidP="00117B7C">
      <w:pPr>
        <w:pStyle w:val="d2"/>
        <w:ind w:firstLine="709"/>
        <w:jc w:val="both"/>
        <w:rPr>
          <w:rFonts w:ascii="Times New Roman" w:hAnsi="Times New Roman"/>
          <w:sz w:val="24"/>
          <w:szCs w:val="24"/>
        </w:rPr>
      </w:pPr>
      <w:r w:rsidRPr="00117B7C">
        <w:rPr>
          <w:rFonts w:ascii="Times New Roman" w:hAnsi="Times New Roman"/>
          <w:sz w:val="24"/>
          <w:szCs w:val="24"/>
        </w:rPr>
        <w:t>записать информационное сообщение, название экрана и описание последнего действия, выполненного на станции сканирования в ППЭ;</w:t>
      </w:r>
    </w:p>
    <w:p w:rsidR="009916D8" w:rsidRDefault="00117B7C" w:rsidP="00117B7C">
      <w:pPr>
        <w:pStyle w:val="d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7B7C">
        <w:rPr>
          <w:rFonts w:ascii="Times New Roman" w:hAnsi="Times New Roman"/>
          <w:sz w:val="24"/>
          <w:szCs w:val="24"/>
        </w:rPr>
        <w:t>обратиться по телефону «горячей линии» службы сопровождения ППЭ. При обращении необходимо сообщить: код и наименование субъекта, тип доставки, используемый в субъекте (CD-диски), код ППЭ, контактный телефон, адрес электронной почты, перечисленную выше информацию о возникшей нештатной ситуации.</w:t>
      </w:r>
    </w:p>
    <w:p w:rsidR="00E8685D" w:rsidRPr="00E8685D" w:rsidRDefault="00E8685D" w:rsidP="00E8685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E8685D" w:rsidRPr="00E8685D" w:rsidSect="00686EDF">
      <w:headerReference w:type="default" r:id="rId8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EF" w:rsidRDefault="009E50EF" w:rsidP="009916D8">
      <w:pPr>
        <w:spacing w:after="0" w:line="240" w:lineRule="auto"/>
      </w:pPr>
      <w:r>
        <w:separator/>
      </w:r>
    </w:p>
  </w:endnote>
  <w:endnote w:type="continuationSeparator" w:id="0">
    <w:p w:rsidR="009E50EF" w:rsidRDefault="009E50EF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EF" w:rsidRDefault="009E50EF" w:rsidP="009916D8">
      <w:pPr>
        <w:spacing w:after="0" w:line="240" w:lineRule="auto"/>
      </w:pPr>
      <w:r>
        <w:separator/>
      </w:r>
    </w:p>
  </w:footnote>
  <w:footnote w:type="continuationSeparator" w:id="0">
    <w:p w:rsidR="009E50EF" w:rsidRDefault="009E50EF" w:rsidP="0099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5330" w:rsidRPr="00313FE8" w:rsidRDefault="00983103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="00F15330"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E8685D">
          <w:rPr>
            <w:noProof/>
            <w:sz w:val="20"/>
            <w:szCs w:val="20"/>
          </w:rPr>
          <w:t>1</w:t>
        </w:r>
        <w:r w:rsidRPr="00313FE8">
          <w:rPr>
            <w:sz w:val="20"/>
            <w:szCs w:val="20"/>
          </w:rPr>
          <w:fldChar w:fldCharType="end"/>
        </w:r>
      </w:p>
    </w:sdtContent>
  </w:sdt>
  <w:p w:rsidR="00F15330" w:rsidRPr="00973C12" w:rsidRDefault="00F15330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2566B"/>
    <w:rsid w:val="00073DA1"/>
    <w:rsid w:val="0008603C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81F37"/>
    <w:rsid w:val="00394E61"/>
    <w:rsid w:val="00395C9D"/>
    <w:rsid w:val="003A69F0"/>
    <w:rsid w:val="003B0F8B"/>
    <w:rsid w:val="003F1140"/>
    <w:rsid w:val="00404ADD"/>
    <w:rsid w:val="004206C0"/>
    <w:rsid w:val="004420EC"/>
    <w:rsid w:val="0044794C"/>
    <w:rsid w:val="00477625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636FFD"/>
    <w:rsid w:val="00645D28"/>
    <w:rsid w:val="0066328C"/>
    <w:rsid w:val="0067554A"/>
    <w:rsid w:val="00686EDF"/>
    <w:rsid w:val="00691B8B"/>
    <w:rsid w:val="006B7067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6531"/>
    <w:rsid w:val="007F2853"/>
    <w:rsid w:val="007F6583"/>
    <w:rsid w:val="007F753F"/>
    <w:rsid w:val="00816407"/>
    <w:rsid w:val="00842BA7"/>
    <w:rsid w:val="00845205"/>
    <w:rsid w:val="008453A4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3989"/>
    <w:rsid w:val="008C4374"/>
    <w:rsid w:val="008E51E8"/>
    <w:rsid w:val="008E767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D1C9B"/>
    <w:rsid w:val="009D5071"/>
    <w:rsid w:val="009E50EF"/>
    <w:rsid w:val="00A061FB"/>
    <w:rsid w:val="00A22292"/>
    <w:rsid w:val="00A252C5"/>
    <w:rsid w:val="00A32682"/>
    <w:rsid w:val="00A44C15"/>
    <w:rsid w:val="00A521F4"/>
    <w:rsid w:val="00A53B23"/>
    <w:rsid w:val="00A56C49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95"/>
    <w:rsid w:val="00C37C28"/>
    <w:rsid w:val="00C44C96"/>
    <w:rsid w:val="00C50D83"/>
    <w:rsid w:val="00C75B58"/>
    <w:rsid w:val="00C915B8"/>
    <w:rsid w:val="00CA3A1F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5D0C"/>
    <w:rsid w:val="00E4689F"/>
    <w:rsid w:val="00E8685D"/>
    <w:rsid w:val="00E92552"/>
    <w:rsid w:val="00E943E6"/>
    <w:rsid w:val="00EA1761"/>
    <w:rsid w:val="00ED70EB"/>
    <w:rsid w:val="00ED75A7"/>
    <w:rsid w:val="00EE6902"/>
    <w:rsid w:val="00EE7A6E"/>
    <w:rsid w:val="00F07C42"/>
    <w:rsid w:val="00F10CD0"/>
    <w:rsid w:val="00F15330"/>
    <w:rsid w:val="00F375DF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7A8A-BCF6-4EA5-BBB2-1A4BF10B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2</cp:revision>
  <cp:lastPrinted>2021-05-26T04:48:00Z</cp:lastPrinted>
  <dcterms:created xsi:type="dcterms:W3CDTF">2021-06-01T07:03:00Z</dcterms:created>
  <dcterms:modified xsi:type="dcterms:W3CDTF">2021-06-01T07:03:00Z</dcterms:modified>
</cp:coreProperties>
</file>