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Pr="00B75F11" w:rsidRDefault="009916D8" w:rsidP="00B75F11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75F11">
        <w:rPr>
          <w:rFonts w:ascii="Times New Roman" w:hAnsi="Times New Roman"/>
          <w:b/>
          <w:sz w:val="24"/>
          <w:szCs w:val="24"/>
        </w:rPr>
        <w:t xml:space="preserve">Инструкция для организатора вне аудитории </w:t>
      </w:r>
      <w:bookmarkEnd w:id="0"/>
      <w:r w:rsidRPr="00B75F11">
        <w:rPr>
          <w:rFonts w:ascii="Times New Roman" w:hAnsi="Times New Roman"/>
          <w:b/>
          <w:sz w:val="24"/>
          <w:szCs w:val="24"/>
        </w:rPr>
        <w:t>пункта проведения экзаменов</w:t>
      </w:r>
    </w:p>
    <w:p w:rsidR="009916D8" w:rsidRPr="00B75F11" w:rsidRDefault="009916D8" w:rsidP="00B75F11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3A69F0" w:rsidRDefault="003A69F0" w:rsidP="003A69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A69F0">
        <w:rPr>
          <w:rFonts w:ascii="Times New Roman" w:hAnsi="Times New Roman"/>
          <w:sz w:val="24"/>
          <w:szCs w:val="24"/>
        </w:rPr>
        <w:t xml:space="preserve">рганизатор внеаудитории </w:t>
      </w:r>
      <w:r>
        <w:rPr>
          <w:rFonts w:ascii="Times New Roman" w:hAnsi="Times New Roman"/>
          <w:sz w:val="24"/>
          <w:szCs w:val="24"/>
        </w:rPr>
        <w:t>ППЭ до начала проведения ЕГЭ должен пройти дистанционное обучение на учебной платформе по подготовке специалистов, привлекаемых к проведению государственной итоговой аттестации по образовательным программам среднего общего образования (https://edu.rustest.ru/).</w:t>
      </w:r>
    </w:p>
    <w:p w:rsidR="009916D8" w:rsidRPr="00B75F11" w:rsidRDefault="008561E2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1E2">
        <w:rPr>
          <w:rFonts w:ascii="Times New Roman" w:hAnsi="Times New Roman"/>
          <w:sz w:val="24"/>
          <w:szCs w:val="24"/>
        </w:rPr>
        <w:t>При проведении ЕГЭ по учебному предмету в состав организаторов не входят специалисты по этому учебному предмету, а также учителя выпускников текущего года, сдающих экзамены в этом ППЭ.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Подготовка к проведению ЕГЭ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75F11">
        <w:rPr>
          <w:rFonts w:ascii="Times New Roman" w:hAnsi="Times New Roman"/>
          <w:i/>
          <w:sz w:val="24"/>
          <w:szCs w:val="24"/>
        </w:rPr>
        <w:t>Организатор вне аудитории должен заблаговременно пройти инструктаж по порядку и процедуре проведения ЕГЭ</w:t>
      </w:r>
      <w:r w:rsidR="003A69F0">
        <w:rPr>
          <w:rFonts w:ascii="Times New Roman" w:hAnsi="Times New Roman"/>
          <w:i/>
          <w:sz w:val="24"/>
          <w:szCs w:val="24"/>
        </w:rPr>
        <w:t>,</w:t>
      </w:r>
      <w:r w:rsidR="003A69F0" w:rsidRPr="003A69F0">
        <w:rPr>
          <w:rFonts w:ascii="Times New Roman" w:hAnsi="Times New Roman"/>
          <w:i/>
          <w:sz w:val="24"/>
          <w:szCs w:val="24"/>
        </w:rPr>
        <w:t xml:space="preserve">в том числе о соблюдении санитарных норм в связи с </w:t>
      </w:r>
      <w:r w:rsidR="003A69F0">
        <w:rPr>
          <w:rFonts w:ascii="Times New Roman" w:hAnsi="Times New Roman"/>
          <w:i/>
          <w:sz w:val="24"/>
          <w:szCs w:val="24"/>
        </w:rPr>
        <w:t xml:space="preserve">распространением </w:t>
      </w:r>
      <w:r w:rsidR="003A69F0" w:rsidRPr="003A69F0">
        <w:rPr>
          <w:rFonts w:ascii="Times New Roman" w:hAnsi="Times New Roman"/>
          <w:i/>
          <w:sz w:val="24"/>
          <w:szCs w:val="24"/>
        </w:rPr>
        <w:t>коронавирусной инфекци</w:t>
      </w:r>
      <w:r w:rsidR="003A69F0">
        <w:rPr>
          <w:rFonts w:ascii="Times New Roman" w:hAnsi="Times New Roman"/>
          <w:i/>
          <w:sz w:val="24"/>
          <w:szCs w:val="24"/>
        </w:rPr>
        <w:t>и</w:t>
      </w:r>
      <w:r w:rsidR="003A69F0" w:rsidRPr="003A69F0">
        <w:rPr>
          <w:rFonts w:ascii="Times New Roman" w:hAnsi="Times New Roman"/>
          <w:i/>
          <w:sz w:val="24"/>
          <w:szCs w:val="24"/>
        </w:rPr>
        <w:t xml:space="preserve">, </w:t>
      </w:r>
      <w:r w:rsidRPr="00B75F11">
        <w:rPr>
          <w:rFonts w:ascii="Times New Roman" w:hAnsi="Times New Roman"/>
          <w:i/>
          <w:sz w:val="24"/>
          <w:szCs w:val="24"/>
        </w:rPr>
        <w:t>и ознакомиться: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с нормативными правовыми документами, регламентирующими проведение ГИА;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с инструкциями, определяющими порядок работы организаторов вне аудитории.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В день проведения ЕГЭ организатор вне аудитории ППЭ должен:</w:t>
      </w:r>
    </w:p>
    <w:p w:rsidR="00746C01" w:rsidRPr="00E12D3B" w:rsidRDefault="00746C01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находиться в ППЭ в маске и перчатках!</w:t>
      </w:r>
    </w:p>
    <w:p w:rsidR="00E12D3B" w:rsidRDefault="00E12D3B" w:rsidP="008F5E86">
      <w:pPr>
        <w:pStyle w:val="aff"/>
        <w:numPr>
          <w:ilvl w:val="0"/>
          <w:numId w:val="116"/>
        </w:numPr>
        <w:tabs>
          <w:tab w:val="left" w:pos="318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утилизировать использованные маски и перчатки в коридоре в урну для этого предназначенную;</w:t>
      </w:r>
    </w:p>
    <w:p w:rsidR="003A69F0" w:rsidRDefault="00746C01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b/>
          <w:sz w:val="24"/>
          <w:szCs w:val="24"/>
        </w:rPr>
        <w:t>не</w:t>
      </w:r>
      <w:r w:rsidR="003A69F0" w:rsidRPr="00746C01">
        <w:rPr>
          <w:b/>
          <w:sz w:val="24"/>
          <w:szCs w:val="24"/>
        </w:rPr>
        <w:t xml:space="preserve">позднее </w:t>
      </w:r>
      <w:r w:rsidR="00B46858">
        <w:rPr>
          <w:b/>
          <w:sz w:val="24"/>
          <w:szCs w:val="24"/>
        </w:rPr>
        <w:t>08:</w:t>
      </w:r>
      <w:r w:rsidR="009916D8" w:rsidRPr="00746C01">
        <w:rPr>
          <w:b/>
          <w:sz w:val="24"/>
          <w:szCs w:val="24"/>
        </w:rPr>
        <w:t>00</w:t>
      </w:r>
      <w:r w:rsidR="009916D8" w:rsidRPr="00746C01">
        <w:rPr>
          <w:sz w:val="24"/>
          <w:szCs w:val="24"/>
        </w:rPr>
        <w:t xml:space="preserve"> по местному времени явиться в ППЭ и зарегистрироваться у ответственного организатора вне аудитории, упо</w:t>
      </w:r>
      <w:r w:rsidR="005E0851">
        <w:rPr>
          <w:sz w:val="24"/>
          <w:szCs w:val="24"/>
        </w:rPr>
        <w:t>лномоченного руководителем ППЭ;</w:t>
      </w:r>
    </w:p>
    <w:p w:rsidR="005E0851" w:rsidRDefault="005E0851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пройти термометрию.</w:t>
      </w:r>
    </w:p>
    <w:p w:rsidR="00C15E44" w:rsidRDefault="009916D8" w:rsidP="00C15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Ответственный организатор вне аудитории, уполномоченный руководителем ППЭ на проведение регистрации лиц, привлекаемых к проведению ЕГЭ, дол</w:t>
      </w:r>
      <w:r w:rsidR="003A69F0">
        <w:rPr>
          <w:rFonts w:ascii="Times New Roman" w:hAnsi="Times New Roman"/>
          <w:sz w:val="24"/>
          <w:szCs w:val="24"/>
        </w:rPr>
        <w:t xml:space="preserve">жен явиться в ППЭ </w:t>
      </w:r>
      <w:r w:rsidR="008C4374">
        <w:rPr>
          <w:rFonts w:ascii="Times New Roman" w:hAnsi="Times New Roman"/>
          <w:b/>
          <w:sz w:val="24"/>
          <w:szCs w:val="24"/>
        </w:rPr>
        <w:t>не позднее 07:</w:t>
      </w:r>
      <w:r w:rsidRPr="003A69F0">
        <w:rPr>
          <w:rFonts w:ascii="Times New Roman" w:hAnsi="Times New Roman"/>
          <w:b/>
          <w:sz w:val="24"/>
          <w:szCs w:val="24"/>
        </w:rPr>
        <w:t>5</w:t>
      </w:r>
      <w:r w:rsidR="008C4374">
        <w:rPr>
          <w:rFonts w:ascii="Times New Roman" w:hAnsi="Times New Roman"/>
          <w:b/>
          <w:sz w:val="24"/>
          <w:szCs w:val="24"/>
        </w:rPr>
        <w:t>0</w:t>
      </w:r>
      <w:r w:rsidRPr="00B75F11">
        <w:rPr>
          <w:rFonts w:ascii="Times New Roman" w:hAnsi="Times New Roman"/>
          <w:sz w:val="24"/>
          <w:szCs w:val="24"/>
        </w:rPr>
        <w:t xml:space="preserve"> и получить у руководителя ППЭ форму ППЭ-07 «Список работников ППЭ и общественн</w:t>
      </w:r>
      <w:r w:rsidR="008C4374">
        <w:rPr>
          <w:rFonts w:ascii="Times New Roman" w:hAnsi="Times New Roman"/>
          <w:sz w:val="24"/>
          <w:szCs w:val="24"/>
        </w:rPr>
        <w:t>ых наблюдателей». Не позднее 08:</w:t>
      </w:r>
      <w:r w:rsidRPr="00B75F11">
        <w:rPr>
          <w:rFonts w:ascii="Times New Roman" w:hAnsi="Times New Roman"/>
          <w:sz w:val="24"/>
          <w:szCs w:val="24"/>
        </w:rPr>
        <w:t>00 по местному времени на входе в ППЭ совместно с сотрудниками, осуществляющими охрану правопорядка</w:t>
      </w:r>
      <w:r w:rsidR="00C15E44">
        <w:rPr>
          <w:rFonts w:ascii="Times New Roman" w:hAnsi="Times New Roman"/>
          <w:sz w:val="24"/>
          <w:szCs w:val="24"/>
        </w:rPr>
        <w:t xml:space="preserve"> (при наличии)</w:t>
      </w:r>
      <w:r w:rsidRPr="00B75F11">
        <w:rPr>
          <w:rFonts w:ascii="Times New Roman" w:hAnsi="Times New Roman"/>
          <w:sz w:val="24"/>
          <w:szCs w:val="24"/>
        </w:rPr>
        <w:t>, проверить наличие документов, установить соответствие их личности представленным документам, проверить наличие указанных лиц в списке работников ППЭ</w:t>
      </w:r>
      <w:r w:rsidR="00C15E44">
        <w:rPr>
          <w:rFonts w:ascii="Times New Roman" w:hAnsi="Times New Roman"/>
          <w:sz w:val="24"/>
          <w:szCs w:val="24"/>
        </w:rPr>
        <w:t>, а также в списке специалистов, привлекаемых</w:t>
      </w:r>
      <w:r w:rsidR="008C4374">
        <w:rPr>
          <w:rFonts w:ascii="Times New Roman" w:hAnsi="Times New Roman"/>
          <w:sz w:val="24"/>
          <w:szCs w:val="24"/>
        </w:rPr>
        <w:t xml:space="preserve"> к проведению ЕГЭ в ППЭ</w:t>
      </w:r>
      <w:r w:rsidR="00C15E44">
        <w:rPr>
          <w:rFonts w:ascii="Times New Roman" w:hAnsi="Times New Roman"/>
          <w:sz w:val="24"/>
          <w:szCs w:val="24"/>
        </w:rPr>
        <w:t>;</w:t>
      </w:r>
    </w:p>
    <w:p w:rsidR="009916D8" w:rsidRPr="00746C01" w:rsidRDefault="009916D8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>оставить личные вещи в месте для хранения личных вещей лиц, привлекаемых к проведению ЕГЭ, которое расположено до входа в ППЭ.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металлоискателей;</w:t>
      </w:r>
    </w:p>
    <w:p w:rsidR="009916D8" w:rsidRDefault="009916D8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 xml:space="preserve">пройти инструктаж у руководителя ППЭ по процедуре проведения экзамена. Инструктаж проводится не ранее 08.15 по местному времени; </w:t>
      </w:r>
    </w:p>
    <w:p w:rsidR="009916D8" w:rsidRPr="00746C01" w:rsidRDefault="009916D8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color w:val="000000"/>
          <w:sz w:val="24"/>
          <w:szCs w:val="24"/>
        </w:rPr>
        <w:t>получить у руководителя ППЭ информацию о назначении организаторов и распределении на места дежурства.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F11">
        <w:rPr>
          <w:rFonts w:ascii="Times New Roman" w:hAnsi="Times New Roman"/>
          <w:b/>
          <w:color w:val="000000"/>
          <w:sz w:val="24"/>
          <w:szCs w:val="24"/>
        </w:rPr>
        <w:t>Не позднее 08</w:t>
      </w:r>
      <w:r w:rsidR="00B4685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75F11">
        <w:rPr>
          <w:rFonts w:ascii="Times New Roman" w:hAnsi="Times New Roman"/>
          <w:b/>
          <w:color w:val="000000"/>
          <w:sz w:val="24"/>
          <w:szCs w:val="24"/>
        </w:rPr>
        <w:t>45 по местному времени:</w:t>
      </w:r>
    </w:p>
    <w:p w:rsidR="009916D8" w:rsidRPr="00746C01" w:rsidRDefault="009916D8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 xml:space="preserve">получить от руководителя ППЭ формы ППЭ-06-01 «Список участников </w:t>
      </w:r>
      <w:r w:rsidRPr="00746C01">
        <w:rPr>
          <w:color w:val="000000"/>
          <w:sz w:val="24"/>
          <w:szCs w:val="24"/>
        </w:rPr>
        <w:t>экзамена</w:t>
      </w:r>
      <w:r w:rsidRPr="00746C01">
        <w:rPr>
          <w:sz w:val="24"/>
          <w:szCs w:val="24"/>
        </w:rPr>
        <w:t xml:space="preserve"> образовательной организации» и ППЭ-06-02 «Список участников </w:t>
      </w:r>
      <w:r w:rsidRPr="00746C01">
        <w:rPr>
          <w:color w:val="000000"/>
          <w:sz w:val="24"/>
          <w:szCs w:val="24"/>
        </w:rPr>
        <w:t>экзамена</w:t>
      </w:r>
      <w:r w:rsidRPr="00746C01">
        <w:rPr>
          <w:sz w:val="24"/>
          <w:szCs w:val="24"/>
        </w:rPr>
        <w:t xml:space="preserve"> в ППЭ по алфавиту» для размещения на информационном стенде при входе в ППЭ;</w:t>
      </w:r>
    </w:p>
    <w:p w:rsidR="009916D8" w:rsidRDefault="009916D8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46C01">
        <w:rPr>
          <w:color w:val="000000"/>
          <w:sz w:val="24"/>
          <w:szCs w:val="24"/>
        </w:rPr>
        <w:t xml:space="preserve">пройти на свое место дежурства и приступить </w:t>
      </w:r>
      <w:r w:rsidR="00C15E44">
        <w:rPr>
          <w:color w:val="000000"/>
          <w:sz w:val="24"/>
          <w:szCs w:val="24"/>
        </w:rPr>
        <w:t>к выполнению своих обязанностей</w:t>
      </w:r>
      <w:r w:rsidR="000F5F01">
        <w:rPr>
          <w:color w:val="000000"/>
          <w:sz w:val="24"/>
          <w:szCs w:val="24"/>
        </w:rPr>
        <w:t>;</w:t>
      </w:r>
    </w:p>
    <w:p w:rsidR="000F5F01" w:rsidRDefault="000F5F01" w:rsidP="008F5E86">
      <w:pPr>
        <w:pStyle w:val="aff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исполнения своих обязанностей соблюдать дистанцию не менее 1,5 метра.</w:t>
      </w:r>
    </w:p>
    <w:p w:rsidR="008C4374" w:rsidRDefault="008C4374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374" w:rsidRDefault="008C4374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374" w:rsidRDefault="008C4374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4374" w:rsidRDefault="008C4374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9916D8" w:rsidRPr="00B75F11" w:rsidTr="009916D8">
        <w:trPr>
          <w:trHeight w:val="1087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Pr="00B75F11" w:rsidRDefault="009916D8" w:rsidP="00B75F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Организатору необходимо помнить, что экзамен проводится в спокойной и доброжелательной обстановке.</w:t>
            </w:r>
          </w:p>
          <w:p w:rsidR="009916D8" w:rsidRPr="00B75F11" w:rsidRDefault="009916D8" w:rsidP="00B75F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sz w:val="24"/>
                <w:szCs w:val="24"/>
              </w:rPr>
              <w:t xml:space="preserve">В день проведения экзамена (в период с момента входа в ППЭ и до окончания экзамена) в ППЭ запрещается: </w:t>
            </w:r>
          </w:p>
          <w:p w:rsidR="009916D8" w:rsidRPr="00B75F11" w:rsidRDefault="009916D8" w:rsidP="00B75F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sz w:val="24"/>
                <w:szCs w:val="24"/>
              </w:rPr>
              <w:t>а)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9916D8" w:rsidRPr="00B75F11" w:rsidRDefault="009916D8" w:rsidP="00B75F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sz w:val="24"/>
                <w:szCs w:val="24"/>
              </w:rPr>
              <w:t>б) оказывать содействие участникам экзамена,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      </w:r>
          </w:p>
          <w:p w:rsidR="009916D8" w:rsidRDefault="009916D8" w:rsidP="00B75F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sz w:val="24"/>
                <w:szCs w:val="24"/>
              </w:rPr>
              <w:t xml:space="preserve">в) выносить из аудиторий и ППЭ экзаменационные материалы (ЭМ) на бумажном или электронном носителях, фотографировать ЭМ. </w:t>
            </w:r>
          </w:p>
          <w:p w:rsidR="00C15E44" w:rsidRPr="00B75F11" w:rsidRDefault="00746C01" w:rsidP="00C15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Организатору вне аудитории ППЭ необходимо находиться в ППЭ в маске и перчатках!</w:t>
            </w:r>
          </w:p>
        </w:tc>
      </w:tr>
    </w:tbl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F11">
        <w:rPr>
          <w:rFonts w:ascii="Times New Roman" w:hAnsi="Times New Roman"/>
          <w:b/>
          <w:color w:val="000000"/>
          <w:sz w:val="24"/>
          <w:szCs w:val="24"/>
        </w:rPr>
        <w:t>Организатор вне аудитории должен:</w:t>
      </w:r>
    </w:p>
    <w:p w:rsidR="009916D8" w:rsidRPr="00B75F11" w:rsidRDefault="009916D8" w:rsidP="008F5E86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5F11">
        <w:rPr>
          <w:rFonts w:ascii="Times New Roman" w:hAnsi="Times New Roman"/>
          <w:b/>
          <w:i/>
          <w:sz w:val="24"/>
          <w:szCs w:val="24"/>
        </w:rPr>
        <w:t>Обеспечить организацию входа участников экзамена в ППЭ.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5F11">
        <w:rPr>
          <w:rFonts w:ascii="Times New Roman" w:hAnsi="Times New Roman"/>
          <w:i/>
          <w:sz w:val="24"/>
          <w:szCs w:val="24"/>
          <w:u w:val="single"/>
        </w:rPr>
        <w:t>До входа в ППЭ организатор должен:</w:t>
      </w:r>
    </w:p>
    <w:p w:rsidR="009916D8" w:rsidRDefault="009916D8" w:rsidP="008F5E86">
      <w:pPr>
        <w:pStyle w:val="aff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46C01">
        <w:rPr>
          <w:color w:val="000000"/>
          <w:sz w:val="24"/>
          <w:szCs w:val="24"/>
        </w:rPr>
        <w:t>указать участникам экзамена на необходимость оставить личные вещи (уведомление о регистрации на ЕГЭ, средства связи и иные запрещенные средства и материалы и др.) в специально выделенном до входа в ППЭ месте для личных вещей (указанное место для личных вещей участников экзамена организуется до установленной рамки стационарного металлоискателя или до места проведения уполномоченными лицами работ с использование</w:t>
      </w:r>
      <w:r w:rsidR="00C15E44">
        <w:rPr>
          <w:color w:val="000000"/>
          <w:sz w:val="24"/>
          <w:szCs w:val="24"/>
        </w:rPr>
        <w:t>м переносного металлоискателя);</w:t>
      </w:r>
    </w:p>
    <w:p w:rsidR="00C15E44" w:rsidRPr="00746C01" w:rsidRDefault="00C15E44" w:rsidP="008F5E86">
      <w:pPr>
        <w:pStyle w:val="aff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следить, чтобы участники ЕГЭ соблюдали дистанцию не менее 1,5 метра.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5F11">
        <w:rPr>
          <w:rFonts w:ascii="Times New Roman" w:hAnsi="Times New Roman"/>
          <w:i/>
          <w:sz w:val="24"/>
          <w:szCs w:val="24"/>
          <w:u w:val="single"/>
        </w:rPr>
        <w:t>При входе в ППЭ организатор должен:</w:t>
      </w:r>
    </w:p>
    <w:p w:rsidR="00C15E44" w:rsidRDefault="00C15E44" w:rsidP="00C15E44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вход в ППЭ необходимо малыми группами с соблюдением дистанции не менее 1,5 метра.</w:t>
      </w:r>
    </w:p>
    <w:p w:rsidR="00746C01" w:rsidRDefault="00C15E44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916D8" w:rsidRPr="00B75F11">
        <w:rPr>
          <w:rFonts w:ascii="Times New Roman" w:hAnsi="Times New Roman"/>
          <w:sz w:val="24"/>
          <w:szCs w:val="24"/>
        </w:rPr>
        <w:t>овместно с сотрудниками, осуществляющими охрану пра</w:t>
      </w:r>
      <w:r w:rsidR="00746C01">
        <w:rPr>
          <w:rFonts w:ascii="Times New Roman" w:hAnsi="Times New Roman"/>
          <w:sz w:val="24"/>
          <w:szCs w:val="24"/>
        </w:rPr>
        <w:t>вопорядка</w:t>
      </w:r>
      <w:r w:rsidR="008C4374">
        <w:rPr>
          <w:rFonts w:ascii="Times New Roman" w:hAnsi="Times New Roman"/>
          <w:sz w:val="24"/>
          <w:szCs w:val="24"/>
        </w:rPr>
        <w:t xml:space="preserve"> (при наличии)</w:t>
      </w:r>
      <w:r w:rsidR="009916D8" w:rsidRPr="00B75F11">
        <w:rPr>
          <w:rFonts w:ascii="Times New Roman" w:hAnsi="Times New Roman"/>
          <w:sz w:val="24"/>
          <w:szCs w:val="24"/>
        </w:rPr>
        <w:t xml:space="preserve"> проверить документы, удостоверяющие личность участников </w:t>
      </w:r>
      <w:r w:rsidR="009916D8"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="009916D8" w:rsidRPr="00B75F11">
        <w:rPr>
          <w:rFonts w:ascii="Times New Roman" w:hAnsi="Times New Roman"/>
          <w:sz w:val="24"/>
          <w:szCs w:val="24"/>
        </w:rPr>
        <w:t xml:space="preserve">, и наличие их в списках распределения в данный ППЭ. </w:t>
      </w:r>
    </w:p>
    <w:p w:rsidR="00C15E44" w:rsidRDefault="00C15E44" w:rsidP="00C15E44">
      <w:pPr>
        <w:pStyle w:val="af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участник пришел в маске, попросить ее снять для идентификации с документом, удостоверяющим личность.</w:t>
      </w:r>
    </w:p>
    <w:p w:rsidR="009916D8" w:rsidRPr="00B75F11" w:rsidRDefault="00746C01" w:rsidP="00746C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отсутствия по объективным причинам у участника ЕГЭ – выпускника текущего года документа, удостоверяющего личность, он допускается в ППЭ после письменного подтверждения его личности сопровождающим (форма ППЭ-20 «Акт об идентификации личности участника ГИА»). </w:t>
      </w:r>
      <w:r w:rsidR="009916D8" w:rsidRPr="00B75F11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 xml:space="preserve">в аудитории </w:t>
      </w:r>
      <w:r w:rsidR="009916D8" w:rsidRPr="00B75F11">
        <w:rPr>
          <w:rFonts w:ascii="Times New Roman" w:hAnsi="Times New Roman"/>
          <w:sz w:val="24"/>
          <w:szCs w:val="24"/>
        </w:rPr>
        <w:t xml:space="preserve">допускает в аудиторию участника </w:t>
      </w:r>
      <w:r>
        <w:rPr>
          <w:rFonts w:ascii="Times New Roman" w:hAnsi="Times New Roman"/>
          <w:sz w:val="24"/>
          <w:szCs w:val="24"/>
        </w:rPr>
        <w:t>ЕГЭ</w:t>
      </w:r>
      <w:r w:rsidR="009916D8" w:rsidRPr="00B75F11">
        <w:rPr>
          <w:rFonts w:ascii="Times New Roman" w:hAnsi="Times New Roman"/>
          <w:sz w:val="24"/>
          <w:szCs w:val="24"/>
        </w:rPr>
        <w:t xml:space="preserve"> после предъявления им формы ППЭ-20 «Акт об идентификации личности участника ГИА». Организатор </w:t>
      </w:r>
      <w:r>
        <w:rPr>
          <w:rFonts w:ascii="Times New Roman" w:hAnsi="Times New Roman"/>
          <w:sz w:val="24"/>
          <w:szCs w:val="24"/>
        </w:rPr>
        <w:t xml:space="preserve">в аудитории </w:t>
      </w:r>
      <w:r w:rsidR="009916D8" w:rsidRPr="00B75F11">
        <w:rPr>
          <w:rFonts w:ascii="Times New Roman" w:hAnsi="Times New Roman"/>
          <w:sz w:val="24"/>
          <w:szCs w:val="24"/>
        </w:rPr>
        <w:t xml:space="preserve">забирает у участника </w:t>
      </w:r>
      <w:r>
        <w:rPr>
          <w:rFonts w:ascii="Times New Roman" w:hAnsi="Times New Roman"/>
          <w:sz w:val="24"/>
          <w:szCs w:val="24"/>
        </w:rPr>
        <w:t>ЕГЭ</w:t>
      </w:r>
      <w:r w:rsidR="009916D8" w:rsidRPr="00B75F11">
        <w:rPr>
          <w:rFonts w:ascii="Times New Roman" w:hAnsi="Times New Roman"/>
          <w:sz w:val="24"/>
          <w:szCs w:val="24"/>
        </w:rPr>
        <w:t xml:space="preserve"> данную форму для дальнейшей передачи руководителю ППЭ.</w:t>
      </w:r>
    </w:p>
    <w:p w:rsidR="009916D8" w:rsidRPr="00746C01" w:rsidRDefault="00746C01" w:rsidP="00746C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отсутствия документа, удостоверяющего личность, у участника ЕГЭ - </w:t>
      </w:r>
      <w:r>
        <w:rPr>
          <w:rFonts w:ascii="Times New Roman" w:hAnsi="Times New Roman"/>
          <w:iCs/>
          <w:color w:val="000000"/>
          <w:sz w:val="24"/>
          <w:szCs w:val="24"/>
        </w:rPr>
        <w:t>выпускника прошлых лет; обучающегося по образовательным программам среднего профессионального образования, не имеющего среднего общего образования; обучающегося, получающего среднее общее образование в иностранных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он не допускается в ППЭ. </w:t>
      </w:r>
      <w:r w:rsidR="009916D8"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В этом случае организатор вне аудитории приглашает руководителя ППЭ ичлена ГЭК. </w:t>
      </w:r>
      <w:r w:rsidR="009916D8" w:rsidRPr="00B75F11">
        <w:rPr>
          <w:rFonts w:ascii="Times New Roman" w:hAnsi="Times New Roman"/>
          <w:sz w:val="24"/>
          <w:szCs w:val="24"/>
        </w:rPr>
        <w:t>Руководитель ППЭ в присутствии члена ГЭК составляет акт о недопуске такого участника в ППЭ</w:t>
      </w:r>
      <w:r>
        <w:rPr>
          <w:rFonts w:ascii="Times New Roman" w:hAnsi="Times New Roman"/>
          <w:sz w:val="24"/>
          <w:szCs w:val="24"/>
        </w:rPr>
        <w:t xml:space="preserve"> (приложение 19 к настоящему приказу)</w:t>
      </w:r>
      <w:r w:rsidR="009916D8" w:rsidRPr="00B75F11">
        <w:rPr>
          <w:rFonts w:ascii="Times New Roman" w:hAnsi="Times New Roman"/>
          <w:sz w:val="24"/>
          <w:szCs w:val="24"/>
        </w:rPr>
        <w:t>. Указанный акт подписывается членом ГЭК, руководителем ППЭ и участником ЕГЭ. Акт составляется в двух экземплярах. Первый экземпляр член ГЭК оставляет себе для передачи председателю ГЭК, второй предоставляется участнику ЕГЭ. Повторно к участию в ЕГЭ по данному учебному предмету в резервные сроки указанный участник ЕГЭ может быть допущен только по решению председателя ГЭК.</w:t>
      </w:r>
    </w:p>
    <w:p w:rsidR="00746C0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5F11">
        <w:rPr>
          <w:rFonts w:ascii="Times New Roman" w:hAnsi="Times New Roman"/>
          <w:sz w:val="24"/>
          <w:szCs w:val="24"/>
          <w:lang w:eastAsia="en-US"/>
        </w:rPr>
        <w:t xml:space="preserve">При отсутствии участника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  <w:lang w:eastAsia="en-US"/>
        </w:rPr>
        <w:t>в списках распределения в данный ППЭ, участник экзамена в ППЭ не допускается</w:t>
      </w:r>
      <w:r w:rsidR="00746C01">
        <w:rPr>
          <w:rFonts w:ascii="Times New Roman" w:hAnsi="Times New Roman"/>
          <w:sz w:val="24"/>
          <w:szCs w:val="24"/>
          <w:lang w:eastAsia="en-US"/>
        </w:rPr>
        <w:t>.В</w:t>
      </w:r>
      <w:r w:rsidRPr="00B75F11">
        <w:rPr>
          <w:rFonts w:ascii="Times New Roman" w:hAnsi="Times New Roman"/>
          <w:sz w:val="24"/>
          <w:szCs w:val="24"/>
          <w:lang w:eastAsia="en-US"/>
        </w:rPr>
        <w:t xml:space="preserve"> этом случае необходимо пригласить члена ГЭК для фиксирования данного факта для дальнейшего принятия решения. </w:t>
      </w:r>
    </w:p>
    <w:p w:rsidR="00746C0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lastRenderedPageBreak/>
        <w:t xml:space="preserve">Спомощью стационарных и (или) переносных металлоискателей проверить у 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наличие запрещенных средств. Проверка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hAnsi="Times New Roman"/>
          <w:sz w:val="24"/>
          <w:szCs w:val="24"/>
        </w:rPr>
        <w:t xml:space="preserve"> с помощью металлоискателей осуществл</w:t>
      </w:r>
      <w:r w:rsidR="00746C01">
        <w:rPr>
          <w:rFonts w:ascii="Times New Roman" w:hAnsi="Times New Roman"/>
          <w:sz w:val="24"/>
          <w:szCs w:val="24"/>
        </w:rPr>
        <w:t>яется</w:t>
      </w:r>
      <w:r w:rsidRPr="00B75F11">
        <w:rPr>
          <w:rFonts w:ascii="Times New Roman" w:hAnsi="Times New Roman"/>
          <w:sz w:val="24"/>
          <w:szCs w:val="24"/>
        </w:rPr>
        <w:t xml:space="preserve"> организаторами и (или) сотрудниками, осущ</w:t>
      </w:r>
      <w:r w:rsidR="00746C01">
        <w:rPr>
          <w:rFonts w:ascii="Times New Roman" w:hAnsi="Times New Roman"/>
          <w:sz w:val="24"/>
          <w:szCs w:val="24"/>
        </w:rPr>
        <w:t>ествляющими охрану правопорядка</w:t>
      </w:r>
      <w:r w:rsidRPr="00B75F11">
        <w:rPr>
          <w:rFonts w:ascii="Times New Roman" w:hAnsi="Times New Roman"/>
          <w:sz w:val="24"/>
          <w:szCs w:val="24"/>
        </w:rPr>
        <w:t xml:space="preserve">. </w:t>
      </w:r>
    </w:p>
    <w:p w:rsidR="00746C01" w:rsidRDefault="009916D8" w:rsidP="00B75F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F11">
        <w:rPr>
          <w:rFonts w:ascii="Times New Roman" w:hAnsi="Times New Roman"/>
          <w:sz w:val="24"/>
          <w:szCs w:val="24"/>
        </w:rPr>
        <w:t xml:space="preserve">По медицинским показаниям (при предоставлении подтверждающего документа) участник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>может быть освобожден от проверки с использованием металлоискателя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 xml:space="preserve">При появлении сигнала металлоискателя организатор </w:t>
      </w:r>
      <w:r w:rsidRPr="00B75F11">
        <w:rPr>
          <w:rFonts w:ascii="Times New Roman" w:hAnsi="Times New Roman"/>
          <w:b/>
          <w:sz w:val="24"/>
          <w:szCs w:val="24"/>
        </w:rPr>
        <w:t>предлагает</w:t>
      </w:r>
      <w:r w:rsidRPr="00B75F11">
        <w:rPr>
          <w:rFonts w:ascii="Times New Roman" w:hAnsi="Times New Roman"/>
          <w:sz w:val="24"/>
          <w:szCs w:val="24"/>
        </w:rPr>
        <w:t xml:space="preserve"> участнику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показать предмет, вызывающий сигнал. Если этим предметом является запрещенное средство, в том числе средство связи, организатор </w:t>
      </w:r>
      <w:r w:rsidRPr="00B75F11">
        <w:rPr>
          <w:rFonts w:ascii="Times New Roman" w:hAnsi="Times New Roman"/>
          <w:b/>
          <w:sz w:val="24"/>
          <w:szCs w:val="24"/>
        </w:rPr>
        <w:t>предлагает</w:t>
      </w:r>
      <w:r w:rsidRPr="00B75F11">
        <w:rPr>
          <w:rFonts w:ascii="Times New Roman" w:hAnsi="Times New Roman"/>
          <w:sz w:val="24"/>
          <w:szCs w:val="24"/>
        </w:rPr>
        <w:t xml:space="preserve"> участнику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сдать данное средство в место хранения личных вещей участников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sz w:val="24"/>
          <w:szCs w:val="24"/>
        </w:rPr>
        <w:t xml:space="preserve">или сопровождающему. </w:t>
      </w:r>
    </w:p>
    <w:p w:rsidR="009916D8" w:rsidRPr="00B75F11" w:rsidRDefault="00746C01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О</w:t>
      </w:r>
      <w:r w:rsidR="009916D8" w:rsidRPr="00B75F11">
        <w:rPr>
          <w:rFonts w:ascii="Times New Roman" w:hAnsi="Times New Roman"/>
          <w:sz w:val="24"/>
          <w:szCs w:val="24"/>
        </w:rPr>
        <w:t xml:space="preserve">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="009916D8"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B75F11">
        <w:rPr>
          <w:rFonts w:ascii="Times New Roman" w:hAnsi="Times New Roman"/>
          <w:sz w:val="24"/>
          <w:szCs w:val="24"/>
        </w:rPr>
        <w:t>или сопровождающему.</w:t>
      </w:r>
    </w:p>
    <w:p w:rsidR="009916D8" w:rsidRPr="00B75F11" w:rsidRDefault="00746C01" w:rsidP="00B75F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</w:t>
      </w:r>
      <w:r w:rsidR="009916D8" w:rsidRPr="00B75F11">
        <w:rPr>
          <w:rFonts w:ascii="Times New Roman" w:hAnsi="Times New Roman"/>
          <w:sz w:val="24"/>
          <w:szCs w:val="24"/>
        </w:rPr>
        <w:t xml:space="preserve"> случае если участник </w:t>
      </w:r>
      <w:r w:rsidR="009916D8"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B75F11">
        <w:rPr>
          <w:rFonts w:ascii="Times New Roman" w:hAnsi="Times New Roman"/>
          <w:sz w:val="24"/>
          <w:szCs w:val="24"/>
        </w:rPr>
        <w:t>отказывается сдавать запрещенное средство,</w:t>
      </w:r>
      <w:r w:rsidR="009916D8"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организатор вне аудитории </w:t>
      </w:r>
      <w:r w:rsidR="009916D8" w:rsidRPr="00B75F11">
        <w:rPr>
          <w:rFonts w:ascii="Times New Roman" w:eastAsia="Calibri" w:hAnsi="Times New Roman"/>
          <w:b/>
          <w:sz w:val="24"/>
          <w:szCs w:val="24"/>
          <w:lang w:eastAsia="en-US"/>
        </w:rPr>
        <w:t>повторно разъясняет</w:t>
      </w:r>
      <w:r w:rsidR="009916D8"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 ему, что в соответствии с пунктом 65 Порядка в день проведения экзамена (в период с момента входа в ППЭ и до окончания экзамена)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Таким образом, такой участник </w:t>
      </w:r>
      <w:r w:rsidR="009916D8"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B75F11">
        <w:rPr>
          <w:rFonts w:ascii="Times New Roman" w:eastAsia="Calibri" w:hAnsi="Times New Roman"/>
          <w:b/>
          <w:sz w:val="24"/>
          <w:szCs w:val="24"/>
          <w:lang w:eastAsia="en-US"/>
        </w:rPr>
        <w:t>не</w:t>
      </w:r>
      <w:r w:rsidR="009916D8" w:rsidRPr="00B75F11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9916D8" w:rsidRPr="00B75F11">
        <w:rPr>
          <w:rFonts w:ascii="Times New Roman" w:eastAsia="Calibri" w:hAnsi="Times New Roman"/>
          <w:b/>
          <w:sz w:val="24"/>
          <w:szCs w:val="24"/>
          <w:lang w:eastAsia="en-US"/>
        </w:rPr>
        <w:t>может быть допущен в ППЭ</w:t>
      </w:r>
      <w:r w:rsidR="009916D8" w:rsidRPr="00B75F1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16D8" w:rsidRDefault="009916D8" w:rsidP="00B75F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В этом случае организатор вне аудитории приглашает руководителя ППЭ и члена ГЭК. Руководитель ППЭ в присутствии члена ГЭК составляет акт о недопуске участника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>, отказавшегося от сдачи запрещенного средства</w:t>
      </w:r>
      <w:r w:rsidR="00746C01">
        <w:rPr>
          <w:rFonts w:ascii="Times New Roman" w:eastAsia="Calibri" w:hAnsi="Times New Roman"/>
          <w:sz w:val="24"/>
          <w:szCs w:val="24"/>
          <w:lang w:eastAsia="en-US"/>
        </w:rPr>
        <w:t xml:space="preserve"> (приложение 19 к настоящему приказу)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. Указанный акт подписывают член ГЭК, руководитель ППЭ иучастник </w:t>
      </w:r>
      <w:r w:rsidRPr="00B75F11">
        <w:rPr>
          <w:rFonts w:ascii="Times New Roman" w:hAnsi="Times New Roman"/>
          <w:color w:val="000000"/>
          <w:sz w:val="24"/>
          <w:szCs w:val="24"/>
        </w:rPr>
        <w:t>экзамена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член ГЭК для передачи председателю ГЭК, второй – участнику </w:t>
      </w:r>
      <w:r w:rsidRPr="00B75F11">
        <w:rPr>
          <w:rFonts w:ascii="Times New Roman" w:eastAsia="Calibri" w:hAnsi="Times New Roman"/>
          <w:bCs/>
          <w:sz w:val="24"/>
          <w:szCs w:val="24"/>
        </w:rPr>
        <w:t>экзамена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 xml:space="preserve">. Повторно к участию в ЕГЭ по данному учебному предмету в резервные сроки указанный участник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eastAsia="Calibri" w:hAnsi="Times New Roman"/>
          <w:sz w:val="24"/>
          <w:szCs w:val="24"/>
          <w:lang w:eastAsia="en-US"/>
        </w:rPr>
        <w:t>может быть допущен только по решению председателя ГЭК.</w:t>
      </w:r>
    </w:p>
    <w:p w:rsidR="000F5F01" w:rsidRPr="00B75F11" w:rsidRDefault="000F5F01" w:rsidP="00B75F1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входа участника ЕГЭ в ППЭ, его сразу необходимо направить в аудиторию проведения экзамена.</w:t>
      </w:r>
    </w:p>
    <w:p w:rsidR="009916D8" w:rsidRPr="00B75F11" w:rsidRDefault="009916D8" w:rsidP="008F5E86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5F11">
        <w:rPr>
          <w:rFonts w:ascii="Times New Roman" w:hAnsi="Times New Roman"/>
          <w:b/>
          <w:i/>
          <w:sz w:val="24"/>
          <w:szCs w:val="24"/>
        </w:rPr>
        <w:t xml:space="preserve">На этапе проведения ЕГЭорганизатор должен: </w:t>
      </w:r>
    </w:p>
    <w:p w:rsidR="00991666" w:rsidRPr="00636FFD" w:rsidRDefault="00713FEE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36FFD">
        <w:rPr>
          <w:color w:val="000000"/>
          <w:sz w:val="24"/>
          <w:szCs w:val="24"/>
        </w:rPr>
        <w:t>с</w:t>
      </w:r>
      <w:r w:rsidR="00991666" w:rsidRPr="00636FFD">
        <w:rPr>
          <w:color w:val="000000"/>
          <w:sz w:val="24"/>
          <w:szCs w:val="24"/>
        </w:rPr>
        <w:t xml:space="preserve">ообщать руководителю </w:t>
      </w:r>
      <w:r w:rsidRPr="00636FFD">
        <w:rPr>
          <w:color w:val="000000"/>
          <w:sz w:val="24"/>
          <w:szCs w:val="24"/>
        </w:rPr>
        <w:t>ППЭ или техническому специалисту об успешном завершении печати в аудиториях ППЭ;</w:t>
      </w:r>
    </w:p>
    <w:p w:rsidR="009916D8" w:rsidRPr="001F25D7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u w:val="single"/>
        </w:rPr>
      </w:pPr>
      <w:r w:rsidRPr="00746C01">
        <w:rPr>
          <w:sz w:val="24"/>
          <w:szCs w:val="24"/>
        </w:rPr>
        <w:t xml:space="preserve">помогать участникам </w:t>
      </w:r>
      <w:r w:rsidRPr="00746C01">
        <w:rPr>
          <w:color w:val="000000"/>
          <w:sz w:val="24"/>
          <w:szCs w:val="24"/>
        </w:rPr>
        <w:t xml:space="preserve">экзамена </w:t>
      </w:r>
      <w:r w:rsidRPr="00746C01">
        <w:rPr>
          <w:sz w:val="24"/>
          <w:szCs w:val="24"/>
        </w:rPr>
        <w:t>ориентироваться в помещениях ППЭ, указывать местонахождение нужной аудитории, а также осуществлять контроль за перемещением по ППЭ лиц, имеющих право присутствовать в ППЭ в день проведения экзамена;</w:t>
      </w:r>
    </w:p>
    <w:p w:rsidR="001F25D7" w:rsidRDefault="001F25D7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1134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следить, чтобы участники ЕГЭ соблюдали дистанцию не менее 1,5 метра;</w:t>
      </w:r>
    </w:p>
    <w:p w:rsidR="009916D8" w:rsidRPr="00746C01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>следить за соблюдением тишины и порядка в ППЭ;</w:t>
      </w:r>
    </w:p>
    <w:p w:rsidR="009916D8" w:rsidRPr="00746C01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 xml:space="preserve">следить за соблюдением порядка проведения ЕГЭ в ППЭ и не допускать следующих нарушений порядка участниками </w:t>
      </w:r>
      <w:r w:rsidRPr="00746C01">
        <w:rPr>
          <w:color w:val="000000"/>
          <w:sz w:val="24"/>
          <w:szCs w:val="24"/>
        </w:rPr>
        <w:t>экзамена</w:t>
      </w:r>
      <w:r w:rsidRPr="00746C01">
        <w:rPr>
          <w:sz w:val="24"/>
          <w:szCs w:val="24"/>
        </w:rPr>
        <w:t>, организаторами в аудитории (вне аудиторий), в том числе в коридорах, туалетных комнатах, медицинском пункте и т.д.:</w:t>
      </w:r>
    </w:p>
    <w:p w:rsidR="009916D8" w:rsidRPr="00746C01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>наличия в ППЭ у указанных лиц средств связи, электронно-вычислительной техники,фото-, аудио- и видеоаппаратуры,справочных материалов, письменных заметок и иных средств хранения и передачи информации;</w:t>
      </w:r>
    </w:p>
    <w:p w:rsidR="009916D8" w:rsidRPr="00746C01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46C01">
        <w:rPr>
          <w:color w:val="000000"/>
          <w:sz w:val="24"/>
          <w:szCs w:val="24"/>
        </w:rPr>
        <w:t>выноса из аудиторий и ППЭ ЭМ на бумажном или электронном носителях, фотографирования ЭМ;</w:t>
      </w:r>
    </w:p>
    <w:p w:rsidR="009916D8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 xml:space="preserve">сопровождать участников </w:t>
      </w:r>
      <w:r w:rsidRPr="00746C01">
        <w:rPr>
          <w:color w:val="000000"/>
          <w:sz w:val="24"/>
          <w:szCs w:val="24"/>
        </w:rPr>
        <w:t xml:space="preserve">экзамена </w:t>
      </w:r>
      <w:r w:rsidRPr="00746C01">
        <w:rPr>
          <w:sz w:val="24"/>
          <w:szCs w:val="24"/>
        </w:rPr>
        <w:t>при выходе из аудитории во время экзамена;</w:t>
      </w:r>
    </w:p>
    <w:p w:rsidR="009916D8" w:rsidRPr="00746C01" w:rsidRDefault="009916D8" w:rsidP="008F5E86">
      <w:pPr>
        <w:pStyle w:val="aff"/>
        <w:numPr>
          <w:ilvl w:val="0"/>
          <w:numId w:val="11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46C01">
        <w:rPr>
          <w:sz w:val="24"/>
          <w:szCs w:val="24"/>
        </w:rPr>
        <w:t>передать полученную от организатора в аудитории информацию о завершении печати ЭМ руководителю ППЭ.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5F11">
        <w:rPr>
          <w:rFonts w:ascii="Times New Roman" w:hAnsi="Times New Roman"/>
          <w:color w:val="000000"/>
          <w:sz w:val="24"/>
          <w:szCs w:val="24"/>
          <w:u w:val="single"/>
        </w:rPr>
        <w:t xml:space="preserve">В случае сопровождения участника 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B75F11">
        <w:rPr>
          <w:rFonts w:ascii="Times New Roman" w:hAnsi="Times New Roman"/>
          <w:color w:val="000000"/>
          <w:sz w:val="24"/>
          <w:szCs w:val="24"/>
          <w:u w:val="single"/>
        </w:rPr>
        <w:t>к медицинскому работнику пригласить члена (членов) ГЭК в медицинский кабинет.</w:t>
      </w:r>
    </w:p>
    <w:p w:rsidR="009916D8" w:rsidRPr="00B75F11" w:rsidRDefault="009916D8" w:rsidP="00B75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В случае выявления нарушений порядка проведения ЕГЭ следует незамедлительно обратиться к члену ГЭК (руководителю ППЭ).</w:t>
      </w:r>
    </w:p>
    <w:p w:rsidR="009916D8" w:rsidRPr="00B75F11" w:rsidRDefault="009916D8" w:rsidP="008F5E86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75F11">
        <w:rPr>
          <w:rFonts w:ascii="Times New Roman" w:hAnsi="Times New Roman"/>
          <w:b/>
          <w:i/>
          <w:sz w:val="24"/>
          <w:szCs w:val="24"/>
        </w:rPr>
        <w:lastRenderedPageBreak/>
        <w:t>На этапе завершения ЕГЭорганизатор должен:</w:t>
      </w:r>
    </w:p>
    <w:p w:rsidR="009916D8" w:rsidRPr="007734AB" w:rsidRDefault="009916D8" w:rsidP="008F5E86">
      <w:pPr>
        <w:pStyle w:val="aff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  <w:u w:val="single"/>
        </w:rPr>
      </w:pPr>
      <w:r w:rsidRPr="007734AB">
        <w:rPr>
          <w:sz w:val="24"/>
          <w:szCs w:val="24"/>
        </w:rPr>
        <w:t>выполнять все указания руководителя ППЭ и членов ГЭК, оказывать содействие в решении ситуаций, не предусмотренных настоящей Инструкцией.</w:t>
      </w:r>
    </w:p>
    <w:p w:rsidR="00E92552" w:rsidRPr="008452D2" w:rsidRDefault="009916D8" w:rsidP="008452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F11">
        <w:rPr>
          <w:rFonts w:ascii="Times New Roman" w:hAnsi="Times New Roman"/>
          <w:sz w:val="24"/>
          <w:szCs w:val="24"/>
        </w:rPr>
        <w:t>После завершения экзамена организаторы вне аудитории покидают ППЭ только по указанию руководителя ППЭ.</w:t>
      </w:r>
    </w:p>
    <w:sectPr w:rsidR="00E92552" w:rsidRPr="008452D2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21" w:rsidRDefault="00CD7221" w:rsidP="009916D8">
      <w:pPr>
        <w:spacing w:after="0" w:line="240" w:lineRule="auto"/>
      </w:pPr>
      <w:r>
        <w:separator/>
      </w:r>
    </w:p>
  </w:endnote>
  <w:endnote w:type="continuationSeparator" w:id="0">
    <w:p w:rsidR="00CD7221" w:rsidRDefault="00CD7221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21" w:rsidRDefault="00CD7221" w:rsidP="009916D8">
      <w:pPr>
        <w:spacing w:after="0" w:line="240" w:lineRule="auto"/>
      </w:pPr>
      <w:r>
        <w:separator/>
      </w:r>
    </w:p>
  </w:footnote>
  <w:footnote w:type="continuationSeparator" w:id="0">
    <w:p w:rsidR="00CD7221" w:rsidRDefault="00CD7221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8452D2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CD7221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7F8E-2627-4E32-93E8-EACE4308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2021-06-01T07:12:00Z</dcterms:created>
  <dcterms:modified xsi:type="dcterms:W3CDTF">2021-06-01T07:12:00Z</dcterms:modified>
</cp:coreProperties>
</file>