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Pr="00B75F11" w:rsidRDefault="009916D8" w:rsidP="00B75F11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Инструкция для организатора вне аудитории при проведении ЕГЭ</w:t>
      </w:r>
    </w:p>
    <w:p w:rsidR="009916D8" w:rsidRPr="00B75F11" w:rsidRDefault="009916D8" w:rsidP="00B75F11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по иностранным языкам с включенным разделом «Говорение»</w:t>
      </w:r>
    </w:p>
    <w:p w:rsidR="00B75F11" w:rsidRPr="00B75F11" w:rsidRDefault="00B75F11" w:rsidP="00B75F11">
      <w:pPr>
        <w:pStyle w:val="d2"/>
        <w:jc w:val="center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(в дополнение к общей инструкции для организатора вне аудитории)</w:t>
      </w:r>
    </w:p>
    <w:p w:rsidR="009916D8" w:rsidRPr="00B75F11" w:rsidRDefault="009916D8" w:rsidP="00B75F11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На этапе проведения экзамена организаторы вне аудитории обязаны: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>по просьбе организатора в аудитории проведения сообщить руководителю ППЭ информацию о завершении расшифровки КИМ в аудитории;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>по просьбе организатора в аудитории подготовки сообщить руководителю ППЭ информацию о завершении печати бланков регистрации;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обеспечить переход участников </w:t>
      </w:r>
      <w:r w:rsidRPr="00B75F11">
        <w:rPr>
          <w:color w:val="000000"/>
          <w:sz w:val="24"/>
          <w:szCs w:val="24"/>
        </w:rPr>
        <w:t xml:space="preserve">экзамена </w:t>
      </w:r>
      <w:r w:rsidRPr="00B75F11">
        <w:rPr>
          <w:rFonts w:eastAsia="Calibri"/>
          <w:sz w:val="24"/>
          <w:szCs w:val="24"/>
        </w:rPr>
        <w:t>изаудиторий подготовки ваудитории проведения;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перед сопровождением первой группы участников </w:t>
      </w:r>
      <w:r w:rsidRPr="00B75F11">
        <w:rPr>
          <w:color w:val="000000"/>
          <w:sz w:val="24"/>
          <w:szCs w:val="24"/>
        </w:rPr>
        <w:t xml:space="preserve">экзамена </w:t>
      </w:r>
      <w:r w:rsidRPr="00B75F11">
        <w:rPr>
          <w:rFonts w:eastAsia="Calibri"/>
          <w:sz w:val="24"/>
          <w:szCs w:val="24"/>
        </w:rPr>
        <w:t>в аудитории проведения ожидать окончания заполнения бланков регистрации устного экзамена участниками уаудитории подготовки;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пройти повсем аудиториям подготовки и набрать группу участников </w:t>
      </w:r>
      <w:r w:rsidRPr="00B75F11">
        <w:rPr>
          <w:color w:val="000000"/>
          <w:sz w:val="24"/>
          <w:szCs w:val="24"/>
        </w:rPr>
        <w:t>экзамена</w:t>
      </w:r>
      <w:r w:rsidRPr="00B75F11">
        <w:rPr>
          <w:rFonts w:eastAsia="Calibri"/>
          <w:sz w:val="24"/>
          <w:szCs w:val="24"/>
        </w:rPr>
        <w:t>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сопроводить группу участников </w:t>
      </w:r>
      <w:r w:rsidRPr="00B75F11">
        <w:rPr>
          <w:color w:val="000000"/>
          <w:sz w:val="24"/>
          <w:szCs w:val="24"/>
        </w:rPr>
        <w:t xml:space="preserve">экзамена </w:t>
      </w:r>
      <w:r w:rsidRPr="00B75F11">
        <w:rPr>
          <w:rFonts w:eastAsia="Calibri"/>
          <w:sz w:val="24"/>
          <w:szCs w:val="24"/>
        </w:rPr>
        <w:t>первой очереди в аудитории проведения;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после перевода участников </w:t>
      </w:r>
      <w:r w:rsidRPr="00B75F11">
        <w:rPr>
          <w:color w:val="000000"/>
          <w:sz w:val="24"/>
          <w:szCs w:val="24"/>
        </w:rPr>
        <w:t xml:space="preserve">экзамена </w:t>
      </w:r>
      <w:r w:rsidRPr="00B75F11">
        <w:rPr>
          <w:rFonts w:eastAsia="Calibri"/>
          <w:sz w:val="24"/>
          <w:szCs w:val="24"/>
        </w:rPr>
        <w:t>в аудиторию ожидать у аудитории проведения;</w:t>
      </w:r>
    </w:p>
    <w:p w:rsidR="009916D8" w:rsidRPr="00B75F11" w:rsidRDefault="009916D8" w:rsidP="008F5E86">
      <w:pPr>
        <w:pStyle w:val="aff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75F11">
        <w:rPr>
          <w:rFonts w:eastAsia="Calibri"/>
          <w:sz w:val="24"/>
          <w:szCs w:val="24"/>
        </w:rPr>
        <w:t xml:space="preserve">по просьбе организатора в аудитории проведения пройти по аудиториям подготовки и сформировать группу участников </w:t>
      </w:r>
      <w:r w:rsidRPr="00B75F11">
        <w:rPr>
          <w:color w:val="000000"/>
          <w:sz w:val="24"/>
          <w:szCs w:val="24"/>
        </w:rPr>
        <w:t xml:space="preserve">экзамена </w:t>
      </w:r>
      <w:r w:rsidRPr="00B75F11">
        <w:rPr>
          <w:rFonts w:eastAsia="Calibri"/>
          <w:sz w:val="24"/>
          <w:szCs w:val="24"/>
        </w:rPr>
        <w:t>для следующей очереди и сопроводить ее до аудитории проведения.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 xml:space="preserve">Сбор групп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и переход из аудиторий подготовки в аудиторию проведения осуществляется согласно «Ведомости перемещения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>» (форма ППЭ 05-04-У). Организатор вне аудитории должен получить указанную ведомость уорганизатора в аудитории проведения, к которой он прикреплён или уруководителя ППЭ.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 xml:space="preserve">Действия организатора вне аудитории в случае неявки участников </w:t>
      </w:r>
      <w:r w:rsidRPr="00B46858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B46858">
        <w:rPr>
          <w:rFonts w:ascii="Times New Roman" w:hAnsi="Times New Roman"/>
          <w:b/>
          <w:sz w:val="24"/>
          <w:szCs w:val="24"/>
        </w:rPr>
        <w:t>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 xml:space="preserve">Организатор вне аудитории, имея при себе ведомость перемещения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>, обходит аудитории подготовки инабирает необходимую группу для «своей» аудитории проведения.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 xml:space="preserve">В каждой группе должно быть количество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, равное количеству рабочих мест в аудитории проведения, оно указано в поле «Количество рабочих мест в аудитории проведения» ведомости перемещения. В случае неявки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, организатор должен добрать необходимое количество явившихся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следующих по порядку в ведомости ППЭ 05-04-У «Ведомость перемещения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». Т.е. необходимо соблюдать правило: всегда приводить ваудиторию проведения количество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экзамена, </w:t>
      </w:r>
      <w:r w:rsidRPr="00B75F11">
        <w:rPr>
          <w:rFonts w:ascii="Times New Roman" w:hAnsi="Times New Roman"/>
          <w:sz w:val="24"/>
          <w:szCs w:val="24"/>
        </w:rPr>
        <w:t>равное количеству рабочих мест (</w:t>
      </w:r>
      <w:r w:rsidR="00B75F11">
        <w:rPr>
          <w:rFonts w:ascii="Times New Roman" w:hAnsi="Times New Roman"/>
          <w:sz w:val="24"/>
          <w:szCs w:val="24"/>
        </w:rPr>
        <w:t xml:space="preserve">возможно </w:t>
      </w:r>
      <w:r w:rsidRPr="00B75F11">
        <w:rPr>
          <w:rFonts w:ascii="Times New Roman" w:hAnsi="Times New Roman"/>
          <w:sz w:val="24"/>
          <w:szCs w:val="24"/>
        </w:rPr>
        <w:t xml:space="preserve">за исключением последней </w:t>
      </w:r>
      <w:r w:rsidR="00B75F11">
        <w:rPr>
          <w:rFonts w:ascii="Times New Roman" w:hAnsi="Times New Roman"/>
          <w:sz w:val="24"/>
          <w:szCs w:val="24"/>
        </w:rPr>
        <w:t>группы</w:t>
      </w:r>
      <w:r w:rsidRPr="00B75F11">
        <w:rPr>
          <w:rFonts w:ascii="Times New Roman" w:hAnsi="Times New Roman"/>
          <w:sz w:val="24"/>
          <w:szCs w:val="24"/>
        </w:rPr>
        <w:t>).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Например, организатору вне аудитории необходимо набрать группу первой очер</w:t>
      </w:r>
      <w:r w:rsidR="00B75F11">
        <w:rPr>
          <w:rFonts w:ascii="Times New Roman" w:hAnsi="Times New Roman"/>
          <w:sz w:val="24"/>
          <w:szCs w:val="24"/>
        </w:rPr>
        <w:t xml:space="preserve">еди из 4 человек. Он приходит в </w:t>
      </w:r>
      <w:r w:rsidRPr="00B75F11">
        <w:rPr>
          <w:rFonts w:ascii="Times New Roman" w:hAnsi="Times New Roman"/>
          <w:sz w:val="24"/>
          <w:szCs w:val="24"/>
        </w:rPr>
        <w:t>аудиторию п</w:t>
      </w:r>
      <w:r w:rsidR="00B75F11">
        <w:rPr>
          <w:rFonts w:ascii="Times New Roman" w:hAnsi="Times New Roman"/>
          <w:sz w:val="24"/>
          <w:szCs w:val="24"/>
        </w:rPr>
        <w:t xml:space="preserve">одготовки и называет фамилии из </w:t>
      </w:r>
      <w:r w:rsidRPr="00B75F11">
        <w:rPr>
          <w:rFonts w:ascii="Times New Roman" w:hAnsi="Times New Roman"/>
          <w:sz w:val="24"/>
          <w:szCs w:val="24"/>
        </w:rPr>
        <w:t xml:space="preserve">списка ППЭ 05-04-У «Ведомость перемещения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="00B75F11">
        <w:rPr>
          <w:rFonts w:ascii="Times New Roman" w:hAnsi="Times New Roman"/>
          <w:sz w:val="24"/>
          <w:szCs w:val="24"/>
        </w:rPr>
        <w:t xml:space="preserve">» с </w:t>
      </w:r>
      <w:r w:rsidRPr="00B75F11">
        <w:rPr>
          <w:rFonts w:ascii="Times New Roman" w:hAnsi="Times New Roman"/>
          <w:sz w:val="24"/>
          <w:szCs w:val="24"/>
        </w:rPr>
        <w:t xml:space="preserve">первой плановой очередью сдачи. Для присутствующих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 в графе «Фактический появке» организатор ставит единицу, для отсутствующих – ставится любая отметка в графе «Не явился». Допустим, не явилось два участника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="00B46858">
        <w:rPr>
          <w:rFonts w:ascii="Times New Roman" w:hAnsi="Times New Roman"/>
          <w:sz w:val="24"/>
          <w:szCs w:val="24"/>
        </w:rPr>
        <w:t>,</w:t>
      </w:r>
      <w:r w:rsidRPr="00B75F11">
        <w:rPr>
          <w:rFonts w:ascii="Times New Roman" w:hAnsi="Times New Roman"/>
          <w:sz w:val="24"/>
          <w:szCs w:val="24"/>
        </w:rPr>
        <w:t xml:space="preserve"> в этом случае организатор должен включить в текущую группу ещё двоих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следующих по порядку в ведомости ППЭ 05-04-У «Ведомость перемещения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» и проставить для них фактический номер очереди, равный единице (возможно, при этом придётся перейти в следующую аудиторию подготовки согласно ППЭ 05-04-У «Ведомости перемещения участников </w:t>
      </w:r>
      <w:r w:rsidRPr="00B75F11">
        <w:rPr>
          <w:rFonts w:ascii="Times New Roman" w:eastAsia="Calibri" w:hAnsi="Times New Roman"/>
          <w:bCs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>»).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 xml:space="preserve">Далее, при наборе группы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B46858">
        <w:rPr>
          <w:rFonts w:ascii="Times New Roman" w:hAnsi="Times New Roman"/>
          <w:sz w:val="24"/>
          <w:szCs w:val="24"/>
        </w:rPr>
        <w:t>второй очереди</w:t>
      </w:r>
      <w:r w:rsidRPr="00B75F11">
        <w:rPr>
          <w:rFonts w:ascii="Times New Roman" w:hAnsi="Times New Roman"/>
          <w:sz w:val="24"/>
          <w:szCs w:val="24"/>
        </w:rPr>
        <w:t xml:space="preserve"> уже можно не ориентироваться на плановый номер очереди (она уже сбита), а просто набирать 4 человек</w:t>
      </w:r>
      <w:r w:rsidR="00B46858">
        <w:rPr>
          <w:rFonts w:ascii="Times New Roman" w:hAnsi="Times New Roman"/>
          <w:sz w:val="24"/>
          <w:szCs w:val="24"/>
        </w:rPr>
        <w:t>а</w:t>
      </w:r>
      <w:r w:rsidRPr="00B75F11">
        <w:rPr>
          <w:rFonts w:ascii="Times New Roman" w:hAnsi="Times New Roman"/>
          <w:sz w:val="24"/>
          <w:szCs w:val="24"/>
        </w:rPr>
        <w:t xml:space="preserve">, следующих по порядку в форме 05-04-У за участниками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>, для которых заполнена графа «Фактический по явке» или «Не явился».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Действия организатора вне аудитории в случае выхода из строя рабочей станции в аудитории проведения.</w:t>
      </w:r>
    </w:p>
    <w:p w:rsidR="009916D8" w:rsidRPr="00B75F11" w:rsidRDefault="009916D8" w:rsidP="00B75F1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О том, что в аудитории вышла из строя станция записи, должен сообщить организатор в аудитории проведения.</w:t>
      </w:r>
    </w:p>
    <w:p w:rsidR="00E92552" w:rsidRPr="008B1B54" w:rsidRDefault="009916D8" w:rsidP="008B1B5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lastRenderedPageBreak/>
        <w:t xml:space="preserve">В этом случае работа сочередью сдачи экзамена аналогична ситуации неявки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затем исключением, что очередь сбивается неиз-за неявки, аиз-за сокращения размера группы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>, которые должны быть приведены в аудиторию проведения.</w:t>
      </w:r>
      <w:bookmarkStart w:id="0" w:name="_GoBack"/>
      <w:bookmarkEnd w:id="0"/>
    </w:p>
    <w:sectPr w:rsidR="00E92552" w:rsidRPr="008B1B54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6B" w:rsidRDefault="00E1506B" w:rsidP="009916D8">
      <w:pPr>
        <w:spacing w:after="0" w:line="240" w:lineRule="auto"/>
      </w:pPr>
      <w:r>
        <w:separator/>
      </w:r>
    </w:p>
  </w:endnote>
  <w:endnote w:type="continuationSeparator" w:id="0">
    <w:p w:rsidR="00E1506B" w:rsidRDefault="00E1506B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6B" w:rsidRDefault="00E1506B" w:rsidP="009916D8">
      <w:pPr>
        <w:spacing w:after="0" w:line="240" w:lineRule="auto"/>
      </w:pPr>
      <w:r>
        <w:separator/>
      </w:r>
    </w:p>
  </w:footnote>
  <w:footnote w:type="continuationSeparator" w:id="0">
    <w:p w:rsidR="00E1506B" w:rsidRDefault="00E1506B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8B1B54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1506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7D5E-1579-47CC-AFC5-055D65FF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2021-06-01T07:14:00Z</dcterms:created>
  <dcterms:modified xsi:type="dcterms:W3CDTF">2021-06-01T07:14:00Z</dcterms:modified>
</cp:coreProperties>
</file>