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b w:val="1"/>
          <w:sz w:val="23"/>
        </w:rPr>
      </w:pPr>
      <w:r>
        <w:rPr>
          <w:b w:val="1"/>
          <w:sz w:val="23"/>
        </w:rPr>
        <w:drawing>
          <wp:inline>
            <wp:extent cx="2962986" cy="1481493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962986" cy="148149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both"/>
        <w:rPr>
          <w:b w:val="1"/>
          <w:sz w:val="23"/>
        </w:rPr>
      </w:pPr>
    </w:p>
    <w:p w14:paraId="03000000">
      <w:pPr>
        <w:ind w:firstLine="709" w:left="0"/>
        <w:jc w:val="both"/>
        <w:rPr>
          <w:i w:val="1"/>
          <w:sz w:val="23"/>
        </w:rPr>
      </w:pPr>
      <w:r>
        <w:rPr>
          <w:b w:val="1"/>
          <w:sz w:val="23"/>
        </w:rPr>
        <w:t>К</w:t>
      </w:r>
      <w:r>
        <w:rPr>
          <w:b w:val="1"/>
          <w:sz w:val="23"/>
        </w:rPr>
        <w:t>оррупция</w:t>
      </w:r>
      <w:r>
        <w:rPr>
          <w:sz w:val="23"/>
        </w:rPr>
        <w:t xml:space="preserve"> -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указанных деяний от имени или в интересах юридического лица </w:t>
      </w:r>
      <w:r>
        <w:rPr>
          <w:i w:val="1"/>
          <w:sz w:val="23"/>
        </w:rPr>
        <w:t>(ст. 1 Федерального закона от 25.12.2008 № 273-ФЗ «О противодействии коррупции»</w:t>
      </w:r>
      <w:r>
        <w:rPr>
          <w:i w:val="1"/>
          <w:sz w:val="23"/>
        </w:rPr>
        <w:t xml:space="preserve"> (далее – закон)</w:t>
      </w:r>
      <w:r>
        <w:rPr>
          <w:i w:val="1"/>
          <w:sz w:val="23"/>
        </w:rPr>
        <w:t>).</w:t>
      </w:r>
    </w:p>
    <w:p w14:paraId="04000000">
      <w:pPr>
        <w:ind w:firstLine="709" w:left="0"/>
        <w:jc w:val="both"/>
        <w:rPr>
          <w:sz w:val="23"/>
        </w:rPr>
      </w:pPr>
      <w:r>
        <w:rPr>
          <w:sz w:val="23"/>
        </w:rPr>
        <w:t>Любые действия или бездействия, не содержащие вышеуказанных признаков, коррупционными нарушениями не являются. Коррупционные нарушения могут выражаться в </w:t>
      </w:r>
      <w:r>
        <w:rPr>
          <w:b w:val="1"/>
          <w:sz w:val="23"/>
        </w:rPr>
        <w:t>дисциплинарных проступках</w:t>
      </w:r>
      <w:r>
        <w:rPr>
          <w:sz w:val="23"/>
        </w:rPr>
        <w:t xml:space="preserve">, </w:t>
      </w:r>
      <w:r>
        <w:rPr>
          <w:b w:val="1"/>
          <w:sz w:val="23"/>
        </w:rPr>
        <w:t>административных правонарушениях</w:t>
      </w:r>
      <w:r>
        <w:rPr>
          <w:sz w:val="23"/>
        </w:rPr>
        <w:t xml:space="preserve"> или </w:t>
      </w:r>
      <w:r>
        <w:rPr>
          <w:b w:val="1"/>
          <w:sz w:val="23"/>
        </w:rPr>
        <w:t>коррупционных преступлениях</w:t>
      </w:r>
      <w:r>
        <w:rPr>
          <w:sz w:val="23"/>
        </w:rPr>
        <w:t>.</w:t>
      </w:r>
    </w:p>
    <w:p w14:paraId="05000000">
      <w:pPr>
        <w:ind w:firstLine="709" w:left="0"/>
        <w:jc w:val="both"/>
        <w:rPr>
          <w:sz w:val="23"/>
        </w:rPr>
      </w:pPr>
      <w:r>
        <w:rPr>
          <w:b w:val="1"/>
          <w:sz w:val="23"/>
        </w:rPr>
        <w:t>Дисциплинарный коррупционный проступок</w:t>
      </w:r>
      <w:r>
        <w:rPr>
          <w:sz w:val="23"/>
        </w:rPr>
        <w:t xml:space="preserve"> – это действие или бездействие лица, нарушающее законодательство о противодействии коррупции, но не </w:t>
      </w:r>
      <w:r>
        <w:rPr>
          <w:sz w:val="23"/>
        </w:rPr>
        <w:t>являющееся преступлением или административным правонарушением.</w:t>
      </w:r>
    </w:p>
    <w:p w14:paraId="06000000">
      <w:pPr>
        <w:ind w:firstLine="709" w:left="0"/>
        <w:jc w:val="both"/>
        <w:rPr>
          <w:sz w:val="23"/>
        </w:rPr>
      </w:pPr>
      <w:r>
        <w:rPr>
          <w:sz w:val="23"/>
        </w:rPr>
        <w:t>Наиболее распространёнными дисциплинарными проступками являются: неуведомление государственным или муниципальным служащим представителя нанимателя (работодателя), органов прокуратуры, правоохранительных органов о случаях обращения к нему каких-либо лиц в целях склонения его к совершению коррупционных правонарушений (ст.9 закона); непринятие государственным или муниципальным служащим мер по предотвращению возникшего или могущего возникнуть конфликта интересов, а равно неуведомление представителя нанимателя (непосредственного начальника) о возникшем конфликте интересов либо о наличии заинтересованности, которая может привести к конфликту интересов (ст.10 закона); непредставление либо представление недостоверных неполных сведений о доходах, расходах, имуществе и обязательствах имущественного характера государственного (муниципального) служащего или его супруги (а) и несовершеннолетних детей (ст.8 закона) и т.д.</w:t>
      </w:r>
    </w:p>
    <w:p w14:paraId="07000000">
      <w:pPr>
        <w:ind w:firstLine="709" w:left="0"/>
        <w:jc w:val="both"/>
        <w:rPr>
          <w:sz w:val="23"/>
        </w:rPr>
      </w:pPr>
      <w:r>
        <w:rPr>
          <w:sz w:val="23"/>
        </w:rPr>
        <w:t>Так, например, государственный служащий в справке о доходах, расходах, имуществе и обязательствах имущественного характера не указал сведения о своих расходах на приобретение в отчетном периоде квартиры на сумму, превышающую совокупный доход с супругой за три года, предшествующих покупке.</w:t>
      </w:r>
    </w:p>
    <w:p w14:paraId="08000000">
      <w:pPr>
        <w:ind w:firstLine="709" w:left="0"/>
        <w:jc w:val="both"/>
        <w:rPr>
          <w:sz w:val="23"/>
        </w:rPr>
      </w:pPr>
      <w:r>
        <w:rPr>
          <w:b w:val="1"/>
          <w:sz w:val="23"/>
        </w:rPr>
        <w:t>Административным коррупционным правонарушением</w:t>
      </w:r>
      <w:r>
        <w:rPr>
          <w:sz w:val="23"/>
        </w:rPr>
        <w:t xml:space="preserve"> является обладающее признаками коррупции действие или бездействие, предусмотренное Кодексом Российской Федерации об административных </w:t>
      </w:r>
      <w:r>
        <w:rPr>
          <w:sz w:val="23"/>
        </w:rPr>
        <w:t>правонарушениях (КоАП РФ), за совершение которого установлена административная ответственность, но не являющееся преступлением.</w:t>
      </w:r>
    </w:p>
    <w:p w14:paraId="09000000">
      <w:pPr>
        <w:ind w:firstLine="709" w:left="0"/>
        <w:jc w:val="both"/>
        <w:rPr>
          <w:sz w:val="23"/>
        </w:rPr>
      </w:pPr>
      <w:r>
        <w:rPr>
          <w:sz w:val="23"/>
        </w:rPr>
        <w:t>КоАП РФ относит к числу коррупционных лишь две статьи: незаконное вознаграждение (взятка) от имени юридического лица (ст. 19.28 КоАП РФ) и привлечение работодателем к трудовой деятельности либо заказчиком работ (услуг) к выполнению работ на условиях гражданско-правового договора бывшего или действующего государственного или муниципального служащего, замещающего должность, включённую в установленный перечень, без уведомления его бывшего работодателя в 10-дневный срок (ст. 19.29 КоАП РФ).</w:t>
      </w:r>
    </w:p>
    <w:p w14:paraId="0A000000">
      <w:pPr>
        <w:ind w:firstLine="709" w:left="0"/>
        <w:jc w:val="both"/>
        <w:rPr>
          <w:sz w:val="23"/>
        </w:rPr>
      </w:pPr>
      <w:r>
        <w:rPr>
          <w:sz w:val="23"/>
        </w:rPr>
        <w:t>Дела о коррупционных административных правонарушениях возбуждаются исключительно прокурором.</w:t>
      </w:r>
    </w:p>
    <w:p w14:paraId="0B000000">
      <w:pPr>
        <w:pStyle w:val="Style_1"/>
        <w:spacing w:after="0" w:before="120"/>
        <w:ind w:firstLine="142" w:left="-142" w:right="0"/>
        <w:jc w:val="both"/>
        <w:rPr>
          <w:color w:themeColor="accent1" w:themeShade="BF" w:val="2E75B5"/>
        </w:rPr>
      </w:pPr>
    </w:p>
    <w:p w14:paraId="0C000000">
      <w:pPr>
        <w:pStyle w:val="Style_1"/>
        <w:spacing w:after="0" w:before="120"/>
        <w:ind w:firstLine="142" w:left="-142" w:right="0"/>
        <w:jc w:val="both"/>
        <w:rPr>
          <w:color w:themeColor="accent1" w:themeShade="BF" w:val="2E75B5"/>
        </w:rPr>
      </w:pPr>
      <w:r>
        <w:rPr>
          <w:color w:themeColor="accent1" w:themeShade="BF" w:val="2E75B5"/>
        </w:rPr>
        <w:t>Согласно статистике,</w:t>
      </w:r>
      <w:r>
        <w:rPr>
          <w:color w:themeColor="accent1" w:themeShade="BF" w:val="2E75B5"/>
        </w:rPr>
        <w:t xml:space="preserve"> каждый 10-й осужденный по «коррупционным» статьям – сотрудник правоохранительных органов</w:t>
      </w:r>
      <w:r>
        <w:rPr>
          <w:color w:themeColor="accent1" w:themeShade="BF" w:val="2E75B5"/>
        </w:rPr>
        <w:t xml:space="preserve">. Таким образом, </w:t>
      </w:r>
      <w:r>
        <w:rPr>
          <w:color w:themeColor="accent1" w:themeShade="BF" w:val="2E75B5"/>
        </w:rPr>
        <w:t>это самая опасная работа для людей, склонных к нетрудовым доходам.</w:t>
      </w:r>
    </w:p>
    <w:p w14:paraId="0D000000">
      <w:pPr>
        <w:pStyle w:val="Style_1"/>
        <w:spacing w:after="0" w:before="120"/>
        <w:ind w:firstLine="142" w:left="-142" w:right="0"/>
        <w:jc w:val="both"/>
        <w:rPr>
          <w:color w:themeColor="accent1" w:themeShade="BF" w:val="2E75B5"/>
        </w:rPr>
      </w:pPr>
    </w:p>
    <w:p w14:paraId="0E000000">
      <w:pPr>
        <w:ind/>
        <w:jc w:val="both"/>
        <w:rPr>
          <w:sz w:val="23"/>
        </w:rPr>
      </w:pPr>
    </w:p>
    <w:p w14:paraId="0F000000">
      <w:pPr>
        <w:ind/>
        <w:jc w:val="both"/>
        <w:rPr>
          <w:sz w:val="23"/>
        </w:rPr>
      </w:pPr>
      <w:r>
        <w:rPr>
          <w:b w:val="1"/>
          <w:sz w:val="23"/>
        </w:rPr>
        <w:t>Коррупционными</w:t>
      </w:r>
      <w:r>
        <w:rPr>
          <w:b w:val="1"/>
          <w:sz w:val="23"/>
        </w:rPr>
        <w:t xml:space="preserve"> преступлениями</w:t>
      </w:r>
      <w:r>
        <w:rPr>
          <w:sz w:val="23"/>
        </w:rPr>
        <w:t xml:space="preserve"> являются предусмотренные Уголовным кодексом РФ (далее – УК РФ) общественно опасные деяния, непосредственно посягающие на авторитет публичной службы, выражающиеся в незаконном получении должностными лицами каких-либо преимуществ (имущества, </w:t>
      </w:r>
      <w:r>
        <w:rPr>
          <w:sz w:val="23"/>
        </w:rPr>
        <w:t>прав на него, услуг или льгот) либо в предоставлении последним таких преимуществ, например:</w:t>
      </w:r>
    </w:p>
    <w:p w14:paraId="10000000">
      <w:pPr>
        <w:ind w:firstLine="709" w:left="0"/>
        <w:jc w:val="both"/>
        <w:rPr>
          <w:sz w:val="23"/>
        </w:rPr>
      </w:pPr>
      <w:r>
        <w:rPr>
          <w:sz w:val="23"/>
        </w:rPr>
        <w:t>- использование должностным лицом своих полномочий для получения имущественной выгоды (ст.ст. 285, 286 УК РФ);</w:t>
      </w:r>
    </w:p>
    <w:p w14:paraId="11000000">
      <w:pPr>
        <w:ind w:firstLine="709" w:left="0"/>
        <w:jc w:val="both"/>
        <w:rPr>
          <w:sz w:val="23"/>
        </w:rPr>
      </w:pPr>
      <w:r>
        <w:rPr>
          <w:sz w:val="23"/>
        </w:rPr>
        <w:t>-дача или получение взятки (материальные ценности, деньги, ювелирные изделия, бытовая и иная техника, недвижимость, транспортное средство, оплата обучения детям или супругам, путевка на отдых и т.д.) за совершение действий при исполнении должностных полномочий, в том числе освобождение лица от ответственности за нарушение закона (ст.ст. 290, 291 УК РФ);</w:t>
      </w:r>
    </w:p>
    <w:p w14:paraId="12000000">
      <w:pPr>
        <w:ind w:firstLine="709" w:left="0"/>
        <w:jc w:val="both"/>
        <w:rPr>
          <w:sz w:val="23"/>
        </w:rPr>
      </w:pPr>
      <w:r>
        <w:rPr>
          <w:sz w:val="23"/>
        </w:rPr>
        <w:t>- мелкое взяточничество, то есть получение, дача взятки лично или через посредника в размере, не превышающем 10 тысяч рублей (ст. 291.1 УК РФ;</w:t>
      </w:r>
    </w:p>
    <w:p w14:paraId="13000000">
      <w:pPr>
        <w:ind w:firstLine="709" w:left="0"/>
        <w:jc w:val="both"/>
        <w:rPr>
          <w:sz w:val="23"/>
        </w:rPr>
      </w:pPr>
      <w:r>
        <w:rPr>
          <w:sz w:val="23"/>
        </w:rPr>
        <w:t>- хищение должностным лицом бюджетных средств (части 3 и 4 ст.159 УК РФ);</w:t>
      </w:r>
    </w:p>
    <w:p w14:paraId="14000000">
      <w:pPr>
        <w:ind w:firstLine="709" w:left="0"/>
        <w:jc w:val="both"/>
        <w:rPr>
          <w:rFonts w:asciiTheme="minorAscii" w:hAnsiTheme="minorHAnsi"/>
          <w:color w:val="333333"/>
        </w:rPr>
      </w:pPr>
      <w:r>
        <w:rPr>
          <w:sz w:val="23"/>
        </w:rPr>
        <w:t>- внесение должностным лицом или служащим в официальные документы заведомо ложных или искажающих действительность сведений из корыстной или иной личной заинтересованности (ст.292 УК РФ) и др.</w:t>
      </w:r>
    </w:p>
    <w:p w14:paraId="15000000">
      <w:pPr>
        <w:ind w:firstLine="709" w:left="0"/>
        <w:jc w:val="both"/>
        <w:rPr>
          <w:sz w:val="23"/>
        </w:rPr>
      </w:pPr>
      <w:r>
        <w:rPr>
          <w:sz w:val="23"/>
        </w:rPr>
        <w:t xml:space="preserve">Порядок действий </w:t>
      </w:r>
      <w:r>
        <w:rPr>
          <w:sz w:val="23"/>
        </w:rPr>
        <w:t>в случае предложения или вымогательства взятки</w:t>
      </w:r>
      <w:r>
        <w:rPr>
          <w:sz w:val="23"/>
        </w:rPr>
        <w:t>:</w:t>
      </w:r>
    </w:p>
    <w:p w14:paraId="16000000">
      <w:pPr>
        <w:ind w:firstLine="709" w:left="0"/>
        <w:jc w:val="both"/>
        <w:rPr>
          <w:sz w:val="23"/>
        </w:rPr>
      </w:pPr>
    </w:p>
    <w:p w14:paraId="17000000">
      <w:pPr>
        <w:pStyle w:val="Style_2"/>
        <w:numPr>
          <w:ilvl w:val="0"/>
          <w:numId w:val="1"/>
        </w:numPr>
        <w:ind w:firstLine="0" w:left="0"/>
        <w:jc w:val="both"/>
        <w:rPr>
          <w:sz w:val="23"/>
        </w:rPr>
      </w:pPr>
      <w:r>
        <w:rPr>
          <w:sz w:val="23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(взятковымогателем) либо как готовность, либо как категорический отказ принять (дать) взятку</w:t>
      </w:r>
      <w:r>
        <w:rPr>
          <w:sz w:val="23"/>
        </w:rPr>
        <w:t>;</w:t>
      </w:r>
    </w:p>
    <w:p w14:paraId="18000000">
      <w:pPr>
        <w:pStyle w:val="Style_2"/>
        <w:numPr>
          <w:ilvl w:val="0"/>
          <w:numId w:val="1"/>
        </w:numPr>
        <w:ind w:firstLine="0" w:left="0"/>
        <w:jc w:val="both"/>
        <w:rPr>
          <w:sz w:val="23"/>
        </w:rPr>
      </w:pPr>
      <w:r>
        <w:rPr>
          <w:sz w:val="23"/>
        </w:rPr>
        <w:t xml:space="preserve">внимательно выслушать и точно запомнить предложенные Вам условия </w:t>
      </w:r>
      <w:r>
        <w:rPr>
          <w:sz w:val="23"/>
        </w:rPr>
        <w:t>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</w:t>
      </w:r>
      <w:r>
        <w:rPr>
          <w:sz w:val="23"/>
        </w:rPr>
        <w:t>;</w:t>
      </w:r>
    </w:p>
    <w:p w14:paraId="19000000">
      <w:pPr>
        <w:pStyle w:val="Style_2"/>
        <w:numPr>
          <w:ilvl w:val="0"/>
          <w:numId w:val="1"/>
        </w:numPr>
        <w:ind w:firstLine="0" w:left="0"/>
        <w:jc w:val="both"/>
        <w:rPr>
          <w:sz w:val="23"/>
        </w:rPr>
      </w:pPr>
      <w:r>
        <w:rPr>
          <w:sz w:val="23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14:paraId="1A000000">
      <w:pPr>
        <w:pStyle w:val="Style_2"/>
        <w:numPr>
          <w:ilvl w:val="0"/>
          <w:numId w:val="1"/>
        </w:numPr>
        <w:ind w:firstLine="0" w:left="0"/>
        <w:jc w:val="both"/>
        <w:rPr>
          <w:sz w:val="23"/>
        </w:rPr>
      </w:pPr>
      <w:r>
        <w:rPr>
          <w:sz w:val="23"/>
        </w:rPr>
        <w:t>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</w:t>
      </w:r>
    </w:p>
    <w:p w14:paraId="1B000000">
      <w:pPr>
        <w:pStyle w:val="Style_2"/>
        <w:numPr>
          <w:ilvl w:val="0"/>
          <w:numId w:val="1"/>
        </w:numPr>
        <w:ind w:firstLine="0" w:left="0"/>
        <w:jc w:val="both"/>
        <w:rPr>
          <w:sz w:val="23"/>
        </w:rPr>
      </w:pPr>
      <w:r>
        <w:rPr>
          <w:sz w:val="23"/>
        </w:rPr>
        <w:t>при наличии у Вас диктофона постараться записать (скрытно) предложение о взятке или ее вымогательстве;</w:t>
      </w:r>
    </w:p>
    <w:p w14:paraId="1C000000">
      <w:pPr>
        <w:pStyle w:val="Style_2"/>
        <w:numPr>
          <w:ilvl w:val="0"/>
          <w:numId w:val="1"/>
        </w:numPr>
        <w:ind w:firstLine="0" w:left="0"/>
        <w:jc w:val="both"/>
        <w:rPr>
          <w:sz w:val="23"/>
        </w:rPr>
      </w:pPr>
      <w:r>
        <w:rPr>
          <w:sz w:val="23"/>
        </w:rPr>
        <w:t>обратиться в правоохранительные органы (полиция, следственный комитет, прокуратура) и способствовать расследованию и раскрытию преступления.</w:t>
      </w:r>
    </w:p>
    <w:p w14:paraId="1D000000">
      <w:pPr>
        <w:ind w:firstLine="709" w:left="0"/>
        <w:jc w:val="both"/>
      </w:pPr>
    </w:p>
    <w:p w14:paraId="1E000000">
      <w:pPr>
        <w:ind w:firstLine="709" w:left="0"/>
        <w:jc w:val="both"/>
      </w:pPr>
    </w:p>
    <w:p w14:paraId="1F000000">
      <w:pPr>
        <w:ind w:firstLine="709" w:left="0"/>
        <w:jc w:val="both"/>
      </w:pPr>
    </w:p>
    <w:p w14:paraId="20000000">
      <w:pPr>
        <w:ind w:firstLine="709" w:left="0"/>
        <w:jc w:val="both"/>
      </w:pPr>
    </w:p>
    <w:p w14:paraId="21000000">
      <w:pPr>
        <w:ind w:firstLine="709" w:left="0"/>
        <w:jc w:val="both"/>
      </w:pPr>
    </w:p>
    <w:p w14:paraId="22000000">
      <w:pPr>
        <w:ind w:firstLine="709" w:left="0"/>
        <w:jc w:val="both"/>
      </w:pPr>
    </w:p>
    <w:p w14:paraId="23000000">
      <w:pPr>
        <w:ind w:firstLine="709" w:left="0"/>
        <w:jc w:val="both"/>
      </w:pPr>
    </w:p>
    <w:p w14:paraId="24000000">
      <w:pPr>
        <w:ind w:firstLine="709" w:left="0"/>
        <w:jc w:val="both"/>
      </w:pPr>
    </w:p>
    <w:p w14:paraId="25000000">
      <w:pPr>
        <w:ind w:firstLine="709" w:left="0"/>
        <w:jc w:val="both"/>
      </w:pPr>
    </w:p>
    <w:p w14:paraId="26000000">
      <w:pPr>
        <w:ind w:firstLine="709" w:left="0"/>
        <w:jc w:val="both"/>
      </w:pPr>
    </w:p>
    <w:p w14:paraId="27000000">
      <w:pPr>
        <w:ind w:firstLine="709" w:left="0"/>
        <w:jc w:val="both"/>
      </w:pPr>
    </w:p>
    <w:p w14:paraId="28000000">
      <w:pPr>
        <w:ind w:firstLine="709" w:left="0"/>
        <w:jc w:val="both"/>
      </w:pPr>
      <w:r>
        <w:t xml:space="preserve">      </w:t>
      </w:r>
      <w:r>
        <w:drawing>
          <wp:inline>
            <wp:extent cx="1523147" cy="1456162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523147" cy="145616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9000000">
      <w:pPr>
        <w:ind w:firstLine="709" w:left="0"/>
        <w:jc w:val="both"/>
      </w:pPr>
    </w:p>
    <w:p w14:paraId="2A000000">
      <w:pPr>
        <w:ind/>
        <w:jc w:val="center"/>
      </w:pPr>
      <w:r>
        <w:drawing>
          <wp:inline>
            <wp:extent cx="861060" cy="1031239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861060" cy="103123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B000000">
      <w:pPr>
        <w:ind w:firstLine="709" w:left="0"/>
        <w:jc w:val="both"/>
      </w:pPr>
    </w:p>
    <w:p w14:paraId="2C000000">
      <w:pPr>
        <w:ind/>
        <w:jc w:val="center"/>
        <w:rPr>
          <w:sz w:val="28"/>
        </w:rPr>
      </w:pPr>
      <w:r>
        <w:rPr>
          <w:sz w:val="28"/>
        </w:rPr>
        <w:t xml:space="preserve">ПРОКУРАТУРА </w:t>
      </w:r>
      <w:r>
        <w:rPr>
          <w:sz w:val="28"/>
        </w:rPr>
        <w:t>БЕЛГОРОДСКОЙ ОБЛАСТИ</w:t>
      </w:r>
    </w:p>
    <w:p w14:paraId="2D000000">
      <w:pPr>
        <w:ind w:firstLine="709" w:left="0"/>
        <w:jc w:val="both"/>
      </w:pPr>
    </w:p>
    <w:p w14:paraId="2E000000">
      <w:pPr>
        <w:ind/>
        <w:jc w:val="center"/>
        <w:rPr>
          <w:sz w:val="28"/>
        </w:rPr>
      </w:pPr>
      <w:r>
        <w:rPr>
          <w:sz w:val="28"/>
        </w:rPr>
        <w:t xml:space="preserve">ПРОКУРАТУРА </w:t>
      </w:r>
      <w:r>
        <w:rPr>
          <w:sz w:val="28"/>
        </w:rPr>
        <w:t>ГОРОДА БЕЛГОРОДА</w:t>
      </w:r>
    </w:p>
    <w:p w14:paraId="2F000000">
      <w:pPr>
        <w:ind w:firstLine="709" w:left="0"/>
        <w:jc w:val="center"/>
      </w:pPr>
    </w:p>
    <w:p w14:paraId="30000000">
      <w:pPr>
        <w:ind w:firstLine="709" w:left="0"/>
        <w:jc w:val="center"/>
      </w:pPr>
    </w:p>
    <w:p w14:paraId="31000000"/>
    <w:p w14:paraId="32000000">
      <w:pPr>
        <w:ind w:firstLine="709" w:left="0"/>
        <w:jc w:val="center"/>
      </w:pPr>
    </w:p>
    <w:p w14:paraId="33000000">
      <w:pPr>
        <w:ind w:firstLine="709" w:left="0"/>
        <w:jc w:val="center"/>
      </w:pPr>
    </w:p>
    <w:p w14:paraId="34000000">
      <w:pPr>
        <w:ind w:firstLine="709" w:left="0"/>
        <w:jc w:val="center"/>
      </w:pPr>
    </w:p>
    <w:p w14:paraId="35000000">
      <w:pPr>
        <w:ind/>
        <w:jc w:val="center"/>
        <w:rPr>
          <w:sz w:val="28"/>
        </w:rPr>
      </w:pPr>
      <w:r>
        <w:rPr>
          <w:sz w:val="28"/>
        </w:rPr>
        <w:t>ПАМЯТКА</w:t>
      </w:r>
    </w:p>
    <w:p w14:paraId="36000000">
      <w:pPr>
        <w:ind/>
        <w:jc w:val="center"/>
        <w:rPr>
          <w:sz w:val="28"/>
        </w:rPr>
      </w:pPr>
    </w:p>
    <w:p w14:paraId="37000000">
      <w:pPr>
        <w:ind/>
        <w:jc w:val="center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«</w:t>
      </w:r>
      <w:r>
        <w:rPr>
          <w:i w:val="1"/>
          <w:sz w:val="28"/>
          <w:u w:val="single"/>
        </w:rPr>
        <w:t>Противодействие коррупции</w:t>
      </w:r>
      <w:r>
        <w:rPr>
          <w:i w:val="1"/>
          <w:sz w:val="28"/>
          <w:u w:val="single"/>
        </w:rPr>
        <w:t>»</w:t>
      </w:r>
    </w:p>
    <w:p w14:paraId="38000000">
      <w:pPr>
        <w:ind w:firstLine="709" w:left="0"/>
        <w:jc w:val="center"/>
      </w:pPr>
    </w:p>
    <w:p w14:paraId="39000000">
      <w:pPr>
        <w:ind w:firstLine="709" w:left="0"/>
        <w:jc w:val="center"/>
      </w:pPr>
    </w:p>
    <w:p w14:paraId="3A000000">
      <w:pPr>
        <w:ind w:firstLine="709" w:left="0"/>
        <w:jc w:val="center"/>
      </w:pPr>
    </w:p>
    <w:p w14:paraId="3B000000">
      <w:pPr>
        <w:ind w:firstLine="709" w:left="0"/>
        <w:jc w:val="center"/>
      </w:pPr>
    </w:p>
    <w:p w14:paraId="3C000000">
      <w:pPr>
        <w:ind w:firstLine="709" w:left="0"/>
        <w:jc w:val="center"/>
      </w:pPr>
    </w:p>
    <w:p w14:paraId="3D000000">
      <w:pPr>
        <w:ind w:firstLine="709" w:left="0"/>
        <w:jc w:val="center"/>
      </w:pPr>
    </w:p>
    <w:p w14:paraId="3E000000">
      <w:pPr>
        <w:ind w:firstLine="709" w:left="0"/>
        <w:jc w:val="center"/>
      </w:pPr>
    </w:p>
    <w:p w14:paraId="3F000000">
      <w:pPr>
        <w:ind w:firstLine="709" w:left="0"/>
        <w:jc w:val="center"/>
      </w:pPr>
      <w:bookmarkStart w:id="1" w:name="_GoBack"/>
      <w:bookmarkEnd w:id="1"/>
    </w:p>
    <w:p w14:paraId="40000000">
      <w:pPr>
        <w:ind/>
        <w:jc w:val="center"/>
      </w:pPr>
      <w:r>
        <w:t>г.Белгород</w:t>
      </w:r>
      <w:r>
        <w:t>, 2025</w:t>
      </w:r>
      <w:r>
        <w:t xml:space="preserve"> год</w:t>
      </w:r>
    </w:p>
    <w:sectPr>
      <w:pgSz w:h="11906" w:orient="landscape" w:w="16838"/>
      <w:pgMar w:bottom="709" w:footer="708" w:gutter="0" w:header="708" w:left="709" w:right="678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"/>
      <w:lvlJc w:val="left"/>
      <w:pPr>
        <w:ind w:hanging="360" w:left="1429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Normal (Web)"/>
    <w:basedOn w:val="Style_3"/>
    <w:link w:val="Style_11_ch"/>
    <w:pPr>
      <w:spacing w:afterAutospacing="on" w:beforeAutospacing="on"/>
      <w:ind/>
    </w:pPr>
  </w:style>
  <w:style w:styleId="Style_11_ch" w:type="character">
    <w:name w:val="Normal (Web)"/>
    <w:basedOn w:val="Style_3_ch"/>
    <w:link w:val="Style_11"/>
  </w:style>
  <w:style w:styleId="Style_1" w:type="paragraph">
    <w:name w:val="Intense Quote"/>
    <w:basedOn w:val="Style_3"/>
    <w:next w:val="Style_3"/>
    <w:link w:val="Style_1_ch"/>
    <w:pPr>
      <w:spacing w:after="360" w:before="360"/>
      <w:ind w:firstLine="0" w:left="864" w:right="864"/>
      <w:jc w:val="center"/>
    </w:pPr>
    <w:rPr>
      <w:i w:val="1"/>
      <w:color w:themeColor="accent1" w:val="5B9BD5"/>
    </w:rPr>
  </w:style>
  <w:style w:styleId="Style_1_ch" w:type="character">
    <w:name w:val="Intense Quote"/>
    <w:basedOn w:val="Style_3_ch"/>
    <w:link w:val="Style_1"/>
    <w:rPr>
      <w:i w:val="1"/>
      <w:color w:themeColor="accent1" w:val="5B9BD5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No Spacing"/>
    <w:basedOn w:val="Style_3"/>
    <w:link w:val="Style_14_ch"/>
    <w:pPr>
      <w:spacing w:afterAutospacing="on" w:beforeAutospacing="on"/>
      <w:ind/>
    </w:pPr>
  </w:style>
  <w:style w:styleId="Style_14_ch" w:type="character">
    <w:name w:val="No Spacing"/>
    <w:basedOn w:val="Style_3_ch"/>
    <w:link w:val="Style_14"/>
  </w:style>
  <w:style w:styleId="Style_15" w:type="paragraph">
    <w:name w:val="header"/>
    <w:basedOn w:val="Style_3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3_ch"/>
    <w:link w:val="Style_15"/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0"/>
    <w:link w:val="Style_17_ch"/>
    <w:rPr>
      <w:color w:themeColor="hyperlink" w:val="0563C1"/>
      <w:u w:val="single"/>
    </w:rPr>
  </w:style>
  <w:style w:styleId="Style_17_ch" w:type="character">
    <w:name w:val="Hyperlink"/>
    <w:basedOn w:val="Style_10_ch"/>
    <w:link w:val="Style_17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Strong"/>
    <w:basedOn w:val="Style_10"/>
    <w:link w:val="Style_21_ch"/>
    <w:rPr>
      <w:b w:val="1"/>
    </w:rPr>
  </w:style>
  <w:style w:styleId="Style_21_ch" w:type="character">
    <w:name w:val="Strong"/>
    <w:basedOn w:val="Style_10_ch"/>
    <w:link w:val="Style_21"/>
    <w:rPr>
      <w:b w:val="1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Balloon Text"/>
    <w:basedOn w:val="Style_3"/>
    <w:link w:val="Style_23_ch"/>
    <w:rPr>
      <w:rFonts w:ascii="Segoe UI" w:hAnsi="Segoe UI"/>
      <w:sz w:val="18"/>
    </w:rPr>
  </w:style>
  <w:style w:styleId="Style_23_ch" w:type="character">
    <w:name w:val="Balloon Text"/>
    <w:basedOn w:val="Style_3_ch"/>
    <w:link w:val="Style_23"/>
    <w:rPr>
      <w:rFonts w:ascii="Segoe UI" w:hAnsi="Segoe UI"/>
      <w:sz w:val="1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30" w:type="paragraph">
    <w:name w:val="footer"/>
    <w:basedOn w:val="Style_3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3_ch"/>
    <w:link w:val="Style_30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png" Type="http://schemas.openxmlformats.org/officeDocument/2006/relationships/image"/>
  <Relationship Id="rId10" Target="numbering.xml" Type="http://schemas.openxmlformats.org/officeDocument/2006/relationships/numbering"/>
  <Relationship Id="rId2" Target="media/2.jpeg" Type="http://schemas.openxmlformats.org/officeDocument/2006/relationships/image"/>
  <Relationship Id="rId3" Target="media/3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2025-12-05T14:07:59Z</dcterms:modified>
</cp:coreProperties>
</file>