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22.09.2021 N 652н</w:t>
              <w:br/>
              <w:t xml:space="preserve">"Об утверждении профессионального стандарта "Педагог дополнительного образования детей и взрослых"</w:t>
              <w:br/>
              <w:t xml:space="preserve">(Зарегистрировано в Минюсте России 17.12.2021 N 66403)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Минюсте России 17 декабря 2021 г. N 66403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22 сентября 2021 г. N 652н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ПРОФЕССИОНАЛЬНОГО СТАНДАРТА</w:t>
      </w:r>
    </w:p>
    <w:p>
      <w:pPr>
        <w:pStyle w:val="2"/>
        <w:jc w:val="center"/>
      </w:pPr>
      <w:r>
        <w:rPr>
          <w:sz w:val="24"/>
        </w:rPr>
        <w:t xml:space="preserve">"ПЕДАГОГ ДОПОЛНИТЕЛЬНОГО ОБРАЗОВАНИЯ ДЕТЕЙ И ВЗРОСЛЫХ"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22.01.2013 N 23 (ред. от 27.10.2021) &quot;О Правилах разработки и утверждения профессиональных стандартов&quot; ------------ Утратил силу или отменен {КонсультантПлюс}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профессиональный </w:t>
      </w:r>
      <w:hyperlink w:history="0" w:anchor="P30" w:tooltip="ПРОФЕССИОНА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"Педагог дополнительного образования детей и взрослых".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05.05.2018 N 298н &quot;Об утверждении профессионального стандарта &quot;Педагог дополнительного образования детей и взрослых&quot; (Зарегистрировано в Минюсте России 28.08.2018 N 52016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5 мая 2018 г. N 298н "Об утверждении профессионального стандарта "Педагог дополнительного образования детей и взрослых" (зарегистрирован Министерством юстиции Российской Федерации 28 августа 2018 г., регистрационный N 52016).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настоящий приказ вступает в силу с 1 сентября 2022 г. и действует до 1 сентября 2028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22 сентября 2021 г. N 652н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ПРОФЕССИОНАЛЬНЫЙ СТАНДАРТ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ПЕДАГОГ ДОПОЛНИТЕЛЬНОГО ОБРАЗОВАНИЯ ДЕТЕЙ И ВЗРОСЛЫХ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87"/>
        <w:gridCol w:w="198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708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513</w:t>
            </w:r>
          </w:p>
        </w:tc>
      </w:tr>
      <w:t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I. Общие сведения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0"/>
        <w:gridCol w:w="340"/>
        <w:gridCol w:w="1361"/>
      </w:tblGrid>
      <w:tr>
        <w:tblPrEx>
          <w:tblBorders>
            <w:right w:val="single" w:sz="4"/>
          </w:tblBorders>
        </w:tblPrEx>
        <w:tc>
          <w:tcPr>
            <w:tcW w:w="737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Педагогическая деятельность в дополнительном образовании детей и взрослых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01.003</w:t>
            </w:r>
          </w:p>
        </w:tc>
      </w:tr>
      <w:tr>
        <w:tc>
          <w:tcPr>
            <w:tcW w:w="737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Основная цель вида профессиональной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деятельности обучающихся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обучающимися результатов освоения дополнительных общеобразовательных программ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Группа занятий: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2721"/>
        <w:gridCol w:w="1361"/>
        <w:gridCol w:w="3231"/>
      </w:tblGrid>
      <w:tr>
        <w:tblPrEx>
          <w:tblBorders>
            <w:left w:val="single" w:sz="4"/>
            <w:right w:val="single" w:sz="4"/>
            <w:insideV w:val="single" w:sz="4"/>
          </w:tblBorders>
        </w:tblPrEx>
        <w:tc>
          <w:tcPr>
            <w:tcW w:w="1757" w:type="dxa"/>
          </w:tcPr>
          <w:p>
            <w:pPr>
              <w:pStyle w:val="0"/>
            </w:pPr>
            <w:hyperlink w:history="0" r:id="rId1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2351</w:t>
              </w:r>
            </w:hyperlink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Специалисты по методике обучения</w:t>
            </w:r>
          </w:p>
        </w:tc>
        <w:tc>
          <w:tcPr>
            <w:tcW w:w="1361" w:type="dxa"/>
          </w:tcPr>
          <w:p>
            <w:pPr>
              <w:pStyle w:val="0"/>
            </w:pPr>
            <w:hyperlink w:history="0" r:id="rId1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2357</w:t>
              </w:r>
            </w:hyperlink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4"/>
              </w:rPr>
              <w:t xml:space="preserve">Преподаватели по программам дополнительного обучения</w:t>
            </w:r>
          </w:p>
        </w:tc>
      </w:tr>
      <w:tr>
        <w:tc>
          <w:tcPr>
            <w:tcW w:w="175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 </w:t>
            </w:r>
            <w:hyperlink w:history="0" w:anchor="P969" w:tooltip="&lt;1&gt; Общероссийский классификатор занятий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3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Отнесение к видам экономической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blPrEx>
          <w:tblBorders>
            <w:left w:val="single" w:sz="4"/>
            <w:right w:val="single" w:sz="4"/>
            <w:insideV w:val="single" w:sz="4"/>
          </w:tblBorders>
        </w:tblPrEx>
        <w:tc>
          <w:tcPr>
            <w:tcW w:w="2098" w:type="dxa"/>
          </w:tcPr>
          <w:p>
            <w:pPr>
              <w:pStyle w:val="0"/>
              <w:jc w:val="both"/>
            </w:pPr>
      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4"/>
                  <w:color w:val="0000ff"/>
                </w:rPr>
                <w:t xml:space="preserve">85.41</w:t>
              </w:r>
            </w:hyperlink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Образование дополнительное детей и взрослых</w:t>
            </w:r>
          </w:p>
        </w:tc>
      </w:tr>
      <w:tr>
        <w:tc>
          <w:tcPr>
            <w:tcW w:w="2098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(код </w:t>
            </w:r>
            <w:hyperlink w:history="0"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4"/>
                  <w:color w:val="0000ff"/>
                </w:rPr>
                <w:t xml:space="preserve">ОКВЭД</w:t>
              </w:r>
            </w:hyperlink>
            <w:r>
              <w:rPr>
                <w:sz w:val="24"/>
              </w:rPr>
              <w:t xml:space="preserve"> </w:t>
            </w:r>
            <w:hyperlink w:history="0" w:anchor="P970" w:tooltip="&lt;2&gt; Общероссийский классификатор видов экономической деятельности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6973" w:type="dxa"/>
            <w:tcBorders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(наименование вида экономической деятельности)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Описание трудовых функций, входящих</w:t>
      </w:r>
    </w:p>
    <w:p>
      <w:pPr>
        <w:pStyle w:val="2"/>
        <w:jc w:val="center"/>
      </w:pPr>
      <w:r>
        <w:rPr>
          <w:sz w:val="24"/>
        </w:rPr>
        <w:t xml:space="preserve">в профессиональный стандарт (функциональная карта вида</w:t>
      </w:r>
    </w:p>
    <w:p>
      <w:pPr>
        <w:pStyle w:val="2"/>
        <w:jc w:val="center"/>
      </w:pPr>
      <w:r>
        <w:rPr>
          <w:sz w:val="24"/>
        </w:rPr>
        <w:t xml:space="preserve">профессиональной деятельности)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211"/>
        <w:gridCol w:w="1020"/>
        <w:gridCol w:w="3288"/>
        <w:gridCol w:w="907"/>
        <w:gridCol w:w="1020"/>
      </w:tblGrid>
      <w:tr>
        <w:tc>
          <w:tcPr>
            <w:gridSpan w:val="3"/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Обобщенные трудовые функции</w:t>
            </w:r>
          </w:p>
        </w:tc>
        <w:tc>
          <w:tcPr>
            <w:gridSpan w:val="3"/>
            <w:tcW w:w="5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Трудовые функции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Преподавание по дополнительным общеобразовательным программам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28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A/01.6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A/02.6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A/03.6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A/04.6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A/05.6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28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B/01.6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B/02.6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Мониторинг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B/03.6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28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массовых досуговых мероприятий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C/01.6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C/02.6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8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C/03.6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Характеристика обобщенных трудовых функций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3.1.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Преподавание по дополнительным общеобразовательным программам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Старший педагог дополнительного образования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Тренер-преподаватель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Старший тренер-преподаватель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Преподаватель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Успешное прохождение обучающимися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двух лет в должности педагога дополнительного образования, иной должности педагогического работника - для старшего педагога дополнительного образования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Не менее двух лет в должности тренера-преподавателя или педагога дополнительного образования соответствующей направленности - для старшего тренера-преподавателя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hyperlink w:history="0" w:anchor="P971" w:tooltip="&lt;3&gt; Статьи 331, 351.1 Трудового кодекса Российской Федерации (Собрание законодательства Российской Федерации, 2002, N 1, ст. 308; 2015, N 29, ст. 4363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Прохождение обязательных предварительных и периодических медицинских осмотров </w:t>
            </w:r>
            <w:hyperlink w:history="0" w:anchor="P972" w:tooltip="&lt;4&gt; Приказ Минтруда России, Минздрава России от 31 декабря 2020 г. N 988н/1420н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&quot; (зарегистрирован Минюстом России 29 января 2021 г., регистрационный N 62278); приказ Минздрава России от 28 января 2021 г. N 29н &quot;Об утверждении Порядка проведения обязательных предварительных и перио..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привлечении к работе обучающихся по образовательным программам высшего образования по специальностям и направлениям подготовки соответствие образовательной программы направленности дополнительной общеобразовательной программы определяется работодателем</w:t>
            </w:r>
          </w:p>
          <w:p>
            <w:pPr>
              <w:pStyle w:val="0"/>
            </w:pPr>
            <w:r>
              <w:rPr>
                <w:sz w:val="24"/>
              </w:rPr>
              <w:t xml:space="preserve">Старший педагог дополнительного образования с целью обеспечения координации деятельности педагогов дополнительного образования и оказания им методической помощи дополнительно выполняет функции, описанные в обобщенных трудовых функциях </w:t>
            </w:r>
            <w:hyperlink w:history="0" w:anchor="P494" w:tooltip="3.2. Обобщенная трудовая функция">
              <w:r>
                <w:rPr>
                  <w:sz w:val="24"/>
                  <w:color w:val="0000ff"/>
                </w:rPr>
                <w:t xml:space="preserve">B</w:t>
              </w:r>
            </w:hyperlink>
            <w:r>
              <w:rPr>
                <w:sz w:val="24"/>
              </w:rPr>
              <w:t xml:space="preserve"> "Организационно-методическое обеспечение реализации дополнительных общеобразовательных программ" и </w:t>
            </w:r>
            <w:hyperlink w:history="0" w:anchor="P714" w:tooltip="3.3. Обобщенная трудовая функция">
              <w:r>
                <w:rPr>
                  <w:sz w:val="24"/>
                  <w:color w:val="0000ff"/>
                </w:rPr>
                <w:t xml:space="preserve">C</w:t>
              </w:r>
            </w:hyperlink>
            <w:r>
              <w:rPr>
                <w:sz w:val="24"/>
              </w:rPr>
              <w:t xml:space="preserve"> "Организационно-педагогическое обеспечение реализации дополнительных общеобразовательных программ" настоящего профессионального стандарта</w:t>
            </w:r>
          </w:p>
          <w:p>
            <w:pPr>
              <w:pStyle w:val="0"/>
            </w:pPr>
            <w:r>
              <w:rPr>
                <w:sz w:val="24"/>
              </w:rPr>
              <w:t xml:space="preserve">Наименование должности "Тренер-преподаватель" используется при реализации дополнительных предпрофессиональных образовательных программ в области физической культуры и спорта</w:t>
            </w:r>
          </w:p>
          <w:p>
            <w:pPr>
              <w:pStyle w:val="0"/>
            </w:pPr>
            <w:r>
              <w:rPr>
                <w:sz w:val="24"/>
              </w:rPr>
              <w:t xml:space="preserve">Старший тренер-преподаватель с целью обеспечения координации деятельности тренеров-преподавателей и оказания методической помощи дополнительно выполняет функции, описанные в обобщенных трудовых функциях </w:t>
            </w:r>
            <w:hyperlink w:history="0" w:anchor="P494" w:tooltip="3.2. Обобщенная трудовая функция">
              <w:r>
                <w:rPr>
                  <w:sz w:val="24"/>
                  <w:color w:val="0000ff"/>
                </w:rPr>
                <w:t xml:space="preserve">B</w:t>
              </w:r>
            </w:hyperlink>
            <w:r>
              <w:rPr>
                <w:sz w:val="24"/>
              </w:rPr>
              <w:t xml:space="preserve"> "Организационно-методическое обеспечение реализации дополнительных общеобразовательных программ" и </w:t>
            </w:r>
            <w:hyperlink w:history="0" w:anchor="P714" w:tooltip="3.3. Обобщенная трудовая функция">
              <w:r>
                <w:rPr>
                  <w:sz w:val="24"/>
                  <w:color w:val="0000ff"/>
                </w:rPr>
                <w:t xml:space="preserve">C</w:t>
              </w:r>
            </w:hyperlink>
            <w:r>
              <w:rPr>
                <w:sz w:val="24"/>
              </w:rPr>
              <w:t xml:space="preserve"> "Организационно-педагогическое обеспечение реализации дополнительных общеобразовательных программ" настоящего профессионального стандарта</w:t>
            </w:r>
          </w:p>
          <w:p>
            <w:pPr>
              <w:pStyle w:val="0"/>
            </w:pPr>
            <w:r>
              <w:rPr>
                <w:sz w:val="24"/>
              </w:rPr>
              <w:t xml:space="preserve">Наименование должности "Преподаватель" используется в организациях дополнительного образования при реализации дополнительных предпрофессиональных и общеразвивающих образовательных программ в области искусств (детские школы искусств по видам искусств)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1304"/>
        <w:gridCol w:w="5953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hyperlink w:history="0" r:id="rId16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17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2357</w:t>
              </w:r>
            </w:hyperlink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Преподаватели по программам дополнительного обучения</w:t>
            </w:r>
          </w:p>
        </w:tc>
      </w:tr>
      <w:tr>
        <w:tc>
          <w:tcPr>
            <w:tcW w:w="1814" w:type="dxa"/>
            <w:vMerge w:val="restart"/>
          </w:tcPr>
          <w:p>
            <w:pPr>
              <w:pStyle w:val="0"/>
            </w:pPr>
            <w:hyperlink w:history="0" r:id="rId18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ЕКС</w:t>
              </w:r>
            </w:hyperlink>
            <w:r>
              <w:rPr>
                <w:sz w:val="24"/>
              </w:rPr>
              <w:t xml:space="preserve"> </w:t>
            </w:r>
            <w:hyperlink w:history="0" w:anchor="P973" w:tooltip="&lt;5&gt; Единый квалификационный справочник должностей руководителей, специалистов и служащих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 (включая старшего)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Тренер-преподаватель (включая старшего)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Преподаватель</w:t>
            </w:r>
          </w:p>
        </w:tc>
      </w:tr>
      <w:tr>
        <w:tc>
          <w:tcPr>
            <w:tcW w:w="1814" w:type="dxa"/>
            <w:vMerge w:val="restart"/>
          </w:tcPr>
          <w:p>
            <w:pPr>
              <w:pStyle w:val="0"/>
            </w:pPr>
            <w:hyperlink w:history="0" r:id="rId1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  <w:r>
              <w:rPr>
                <w:sz w:val="24"/>
              </w:rPr>
              <w:t xml:space="preserve"> </w:t>
            </w:r>
            <w:hyperlink w:history="0" w:anchor="P974" w:tooltip="&lt;6&gt; Общероссийский классификатор профессий рабочих, должностей служащих и тарифных разрядов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2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25478</w:t>
              </w:r>
            </w:hyperlink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27168</w:t>
              </w:r>
            </w:hyperlink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Тренер - преподаватель по спорту</w:t>
            </w:r>
          </w:p>
        </w:tc>
      </w:tr>
      <w:tr>
        <w:tc>
          <w:tcPr>
            <w:tcW w:w="1814" w:type="dxa"/>
            <w:vMerge w:val="restart"/>
          </w:tcPr>
          <w:p>
            <w:pPr>
              <w:pStyle w:val="0"/>
            </w:pPr>
            <w:hyperlink w:history="0" r:id="rId2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  <w:r>
              <w:rPr>
                <w:sz w:val="24"/>
              </w:rPr>
              <w:t xml:space="preserve"> </w:t>
            </w:r>
            <w:hyperlink w:history="0" w:anchor="P975" w:tooltip="&lt;7&gt; Общероссийский классификатор специальностей по образованию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2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6.44.02.03</w:t>
              </w:r>
            </w:hyperlink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Педагогика дополнительного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Направления подготовки и специальности, соответствующие направленности (профилю) дополнительной общеобразовательной программы, осваиваемой обучающимися, или преподаваемому учебному курсу, дисциплине (модулю)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A/01.6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 на обучение по дополнительной общеразвивающей программе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Отбор для обучения по дополнительной предпрофессиональной программе (как правило, работа в составе комиссии)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Организация, в том числе стимулирование и мотивация, деятельности и общения обучающихся на учебных занятиях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обучающихся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Текущий контроль, помощь обучающимся в коррекции деятельности и поведения на занятиях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деятельность, соответствующую дополнительной общеобразовательной программе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Понимать мотивы поведения, образовательные потребности и запросы обучающихся и их родителей (законных представителей)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Набирать и комплектовать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Диагностировать предрасположенность (задатки) обучающихся к освоению выбранного вида искусств или вида спорта; 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искусств или способности в области физической культуры и спорта (для обучения по дополнительным предпрофессиональным программам)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профориентационные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отбор обучающихся в объединения спортивной направленности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задач и особенностей образовательной программы;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возрастных особенностей обучающихся;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современных требований к учебному оборудованию и (или) оборудованию для занятий избранным видом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на занятиях педагогически обоснованные формы, методы, средства и приемы организации деятельности обучающихся (в том числе информационно-коммуникационные технологии (далее - ИКТ), электронные образовательные и информационные ресурсы) с учетом: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избранной области деятельности и задач дополнительной общеобразовательной программы;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обучающихся на занятиях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обучающихся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Выполнять требования охраны труда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 и приемы представления дополнительной общеобразовательной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Федеральные государственные требования (далее - ФГТ) к минимуму содержания, структуре и условиям реализации дополнительных предпрофессиональных программ в избранной области (при наличии) </w:t>
            </w:r>
            <w:hyperlink w:history="0" w:anchor="P976" w:tooltip="&lt;8&gt; Федеральный закон от 29 декабря 2012 г. N 273-ФЗ &quot;Об образовании в Российской Федерации&quot; (Собрание законодательства Российской Федерации, 2012, N 53, ст. 7598; 2021, N 27, ст. 5179)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Электронные ресурсы, необходимые для организации различных видов деятельности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характеристики, методы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 на занятиях по дополнительным общеобразовательным программам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Профориентационные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детей, одаренных в избранной области деятельности, специфика работы с ними (для преподавания по дополнительным предпрофессиональным программам)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Методы, приемы и способы формирования благоприятного психологического климата и обеспечения условий для сотрудничества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Источники, причины, виды и способы разрешения конфликтов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охраны труда в избранной области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охраны труда при проведении учебных занятий в организации, осуществляющей образовательную деятельность, и вне ее (на выездных мероприятиях)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обеспечения безопасности жизни и здоровья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в области защиты прав и законных интересов ребенка, включая </w:t>
            </w:r>
            <w:hyperlink w:history="0" r:id="rId24" w:tooltip="&quot;Конвенция о правах ребенка&quot; (одобрена Генеральной Ассамблеей ООН 20.11.1989) (вступила в силу для СССР 15.09.1990) {КонсультантПлюс}">
              <w:r>
                <w:rPr>
                  <w:sz w:val="24"/>
                  <w:color w:val="0000ff"/>
                </w:rPr>
                <w:t xml:space="preserve">Конвенцию</w:t>
              </w:r>
            </w:hyperlink>
            <w:r>
              <w:rPr>
                <w:sz w:val="24"/>
              </w:rPr>
              <w:t xml:space="preserve"> о правах ребенка 1989 года </w:t>
            </w:r>
            <w:hyperlink w:history="0" w:anchor="P977" w:tooltip="&lt;9&gt; Постановление Верховного Совета СССР от 13 июня 1990 г. N 1559-1 &quot;О ратификации Конвенции о правах ребенка&quot; (Ведомости СНД и ВС СССР, 1991, N 26, ст. 497)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A/02.6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Планирование подготовки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подготовки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досуговых мероприятий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Понимать мотивы поведения, учитывать и развивать интересы обучающихся при проведении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привлекать обучающихся (детей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с учетом их возраста, состояния здоровья и индивидуальных особенностей;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мероприятия для обучающихся с ограниченными возможностями здоровья и с их участием;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профориентационные возможности досуговой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Контролировать соблюдение обучающимися требований охраны труда, анализировать и устранять (минимизировать) возможные риски для жизни и здоровья обучающихся при проведении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Выполнять требования охраны труда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членами педагогического коллектива, родителями обучающихся (для дополнительных общеобразовательных программ), иными заинтересованными лицами и организациями при подготовке и проведении досуговых мероприятий, соблюдать нормы педагогической этики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анализ организации досуговой деятельности, подготовки и проведения массовых мероприятий, отслеживать педагогический эффект проведения мероприятий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досуговой деятельности, особенности организации и проведения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Специфика работы с обучающимися, одаренными в избранной области деятельности (дополнительного образования)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обеспечения безопасности жизни и здоровья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в области защиты прав и законных интересов ребенка, включая </w:t>
            </w:r>
            <w:hyperlink w:history="0" r:id="rId25" w:tooltip="&quot;Конвенция о правах ребенка&quot; (одобрена Генеральной Ассамблеей ООН 20.11.1989) (вступила в силу для СССР 15.09.1990) {КонсультантПлюс}">
              <w:r>
                <w:rPr>
                  <w:sz w:val="24"/>
                  <w:color w:val="0000ff"/>
                </w:rPr>
                <w:t xml:space="preserve">Конвенцию</w:t>
              </w:r>
            </w:hyperlink>
            <w:r>
              <w:rPr>
                <w:sz w:val="24"/>
              </w:rPr>
              <w:t xml:space="preserve"> о правах ребенка 1989 года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внебюджетных средств, источники их поступления и направления использования, основы взаимодействия с социальными партнерами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A/03.6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Планирование взаимодействия с родителями (законными представителями)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родительских собраний, индивидуальных и групповых встреч (консультаций) с родителями (законными представителями)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совместной деятельности детей и взрослых при проведении занятий и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в области защиты прав и законных интересов ребенка, включая </w:t>
            </w:r>
            <w:hyperlink w:history="0" r:id="rId26" w:tooltip="&quot;Конвенция о правах ребенка&quot; (одобрена Генеральной Ассамблеей ООН 20.11.1989) (вступила в силу для СССР 15.09.1990) {КонсультантПлюс}">
              <w:r>
                <w:rPr>
                  <w:sz w:val="24"/>
                  <w:color w:val="0000ff"/>
                </w:rPr>
                <w:t xml:space="preserve">Конвенцию</w:t>
              </w:r>
            </w:hyperlink>
            <w:r>
              <w:rPr>
                <w:sz w:val="24"/>
              </w:rPr>
              <w:t xml:space="preserve"> о правах ребенка 1989 года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работы с социально неадаптированными (дезадаптированными) обучающимися различного возраста, несовершеннолетними, находящимися в социально опасном положении, и их семьями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формы, методы, приемы и способы формирования и развития психолого-педагогической компетентности родителей (законных представителей)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Трудовая функция A/03.6 "Обеспечение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 детей" необходима в рамках реализации дополнительных общеобразовательных программ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3.1.4.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A/04.6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и оценка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и интерпретация результатов педагогического контроля и оценки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изменений в уровне подготовленности обучающихся в процессе освоения дополнительной общеобразовательной программы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Устанавливать взаимоотношения с обучающимися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Наблюдать за обучающимися,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нормы педагогической этики, обеспечивать охрану жизни и здоровья обучающихся в процессе публичного представления результатов оценивания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особенностей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различные средства (способы) фиксации динамики подготовленности и мотивации обучающихся в процессе освоения дополнительной общеобразовательной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и корректировать собственную оценочную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Положения законодательства Российской Федерации в сфере образования в сфере контроля и оценки освоения дополнительных общеобразовательных программ (с учетом их направленности)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оценивания процесса и результатов деятельности обучающихся при освоении дополнительных общеобразовательных программ (с учетом их направленности), в том числе в рамках установленных форм аттестации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Понятия и виды качественных и количественных оценок, возможности и ограничения их использования для оценивания процесса и результатов деятельности обучающихся при освоении дополнительных общеобразовательных программ (с учетом их направленности)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в области защиты прав и законных интересов ребенка, включая </w:t>
            </w:r>
            <w:hyperlink w:history="0" r:id="rId27" w:tooltip="&quot;Конвенция о правах ребенка&quot; (одобрена Генеральной Ассамблеей ООН 20.11.1989) (вступила в силу для СССР 15.09.1990) {КонсультантПлюс}">
              <w:r>
                <w:rPr>
                  <w:sz w:val="24"/>
                  <w:color w:val="0000ff"/>
                </w:rPr>
                <w:t xml:space="preserve">Конвенцию</w:t>
              </w:r>
            </w:hyperlink>
            <w:r>
              <w:rPr>
                <w:sz w:val="24"/>
              </w:rPr>
              <w:t xml:space="preserve"> о правах ребенка 1989 года, нормы педагогической этики при публичном представлении результатов оценивания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(способы) определения динамики подготовленности и мотивации обучающихся в процессе освоения дополнительной общеобразовательной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3.1.5.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A/05.6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педагогических целей и задач, планирование досуговой деятельности, разработка планов (сценариев)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системы оценки достижения планируемых результатов освоения дополнительных общеобразовательных программ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Ведение документации, обеспечивающей реализацию дополнительной общеобразовательной программы (программы учебного курса, дисциплины (модуля))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Планировать образовательный процесс, занятия и (или) циклы занятий, разрабатывать сценарии досуговых мероприятий с учетом: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задач и особенностей образовательной программы;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- в зависимости от контингента обучающихся);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особенностей группы обучающихся;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специфики инклюзивного подхода в образовании (при его реализации);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санитарно-гигиенических норм и требований охраны жизни и здоровья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Проектировать совместно с обучающимися (детьми и их родителями (законными представителями)) индивидуальные образовательные маршруты освоения дополнительных общеобразовательных программ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Корректировать содержание образовательной программы, системы контроля и оценки, планов занятий по результатам анализа их реализации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учебную, плановую документацию, документацию учебного помещения (при наличии) на бумажных и электронных носителях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отчетные (отчетно-аналитические) и информационные материалы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 выявления интересов обучающихся (детей и их родителей (законных представителей)) в осваиваемой области дополнительного образования и досуговой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ФГТ (для преподавания по дополнительным предпрофессиональным программам)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характеристики, методы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работы с обучающимися, одаренными в избранной области деятельности (дополнительного образования)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Профориентационные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в области защиты прав и законных интересов ребенка, включая </w:t>
            </w:r>
            <w:hyperlink w:history="0" r:id="rId28" w:tooltip="&quot;Конвенция о правах ребенка&quot; (одобрена Генеральной Ассамблеей ООН 20.11.1989) (вступила в силу для СССР 15.09.1990) {КонсультантПлюс}">
              <w:r>
                <w:rPr>
                  <w:sz w:val="24"/>
                  <w:color w:val="0000ff"/>
                </w:rPr>
                <w:t xml:space="preserve">Конвенцию</w:t>
              </w:r>
            </w:hyperlink>
            <w:r>
              <w:rPr>
                <w:sz w:val="24"/>
              </w:rPr>
              <w:t xml:space="preserve"> о правах ребенка 1989 года.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обеспечения безопасности жизни и здоровья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Возможности использования ИКТ для ведения документации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494" w:name="P494"/>
    <w:bookmarkEnd w:id="494"/>
    <w:p>
      <w:pPr>
        <w:pStyle w:val="2"/>
        <w:outlineLvl w:val="2"/>
        <w:jc w:val="both"/>
      </w:pPr>
      <w:r>
        <w:rPr>
          <w:sz w:val="24"/>
        </w:rPr>
        <w:t xml:space="preserve">3.2.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Методист</w:t>
            </w:r>
          </w:p>
          <w:p>
            <w:pPr>
              <w:pStyle w:val="0"/>
            </w:pPr>
            <w:r>
              <w:rPr>
                <w:sz w:val="24"/>
              </w:rPr>
              <w:t xml:space="preserve">Старший методист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двух лет в должности методиста или в должности педагога дополнительного образования, иной должности педагогического работника - для старшего методиста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Прохождение обязательных предварительных и периодических медицинских осмотров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1304"/>
        <w:gridCol w:w="5953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both"/>
            </w:pPr>
            <w:hyperlink w:history="0" r:id="rId29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04" w:type="dxa"/>
          </w:tcPr>
          <w:p>
            <w:pPr>
              <w:pStyle w:val="0"/>
              <w:jc w:val="both"/>
            </w:pPr>
            <w:hyperlink w:history="0" r:id="rId3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2351</w:t>
              </w:r>
            </w:hyperlink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Специалисты по методике обучения</w:t>
            </w:r>
          </w:p>
        </w:tc>
      </w:tr>
      <w:tr>
        <w:tc>
          <w:tcPr>
            <w:tcW w:w="1814" w:type="dxa"/>
          </w:tcPr>
          <w:p>
            <w:pPr>
              <w:pStyle w:val="0"/>
              <w:jc w:val="both"/>
            </w:pPr>
            <w:hyperlink w:history="0" r:id="rId31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ЕКС</w:t>
              </w:r>
            </w:hyperlink>
          </w:p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Методист (включая старшего)</w:t>
            </w:r>
          </w:p>
        </w:tc>
      </w:tr>
      <w:tr>
        <w:tc>
          <w:tcPr>
            <w:tcW w:w="1814" w:type="dxa"/>
            <w:vMerge w:val="restart"/>
          </w:tcPr>
          <w:p>
            <w:pPr>
              <w:pStyle w:val="0"/>
              <w:jc w:val="both"/>
            </w:pPr>
            <w:hyperlink w:history="0" r:id="rId3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</w:p>
        </w:tc>
        <w:tc>
          <w:tcPr>
            <w:tcW w:w="1304" w:type="dxa"/>
          </w:tcPr>
          <w:p>
            <w:pPr>
              <w:pStyle w:val="0"/>
              <w:jc w:val="both"/>
            </w:pPr>
            <w:hyperlink w:history="0" r:id="rId3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24080</w:t>
              </w:r>
            </w:hyperlink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Методист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both"/>
            </w:pPr>
            <w:hyperlink w:history="0" r:id="rId3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24086</w:t>
              </w:r>
            </w:hyperlink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Методист внешкольного учреждения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both"/>
            </w:pPr>
            <w:hyperlink w:history="0" r:id="rId3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24089</w:t>
              </w:r>
            </w:hyperlink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Методист образовательного учреждения, методического, учебно-методического кабинета (центра), фильмотеки</w:t>
            </w:r>
          </w:p>
        </w:tc>
      </w:tr>
      <w:tr>
        <w:tc>
          <w:tcPr>
            <w:tcW w:w="1814" w:type="dxa"/>
            <w:vMerge w:val="restart"/>
          </w:tcPr>
          <w:p>
            <w:pPr>
              <w:pStyle w:val="0"/>
              <w:jc w:val="both"/>
            </w:pPr>
            <w:hyperlink w:history="0" r:id="rId3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</w:p>
        </w:tc>
        <w:tc>
          <w:tcPr>
            <w:tcW w:w="1304" w:type="dxa"/>
          </w:tcPr>
          <w:p>
            <w:pPr>
              <w:pStyle w:val="0"/>
              <w:jc w:val="both"/>
            </w:pPr>
            <w:hyperlink w:history="0" r:id="rId3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6.44.02.03</w:t>
              </w:r>
            </w:hyperlink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Педагогика дополнительного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Любые направления подготовки и специальности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B/01.6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разработки и (или) разработка программ и инструментария изучения рынка услуг дополнительного образования детей и взрослых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(или) проведение изучения рынка услуг дополнительного образования детей и взрослых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Формирование предложений по определению перечня, содержания дополнительных образовательных программ, условий их реализации, продвижению услуг дополнительного образования, организации на основе изучения рынка услуг дополнительного образования детей и взрослых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Формулировать и обсуждать с руководством организации и специалистами задачи, концепцию и методы исследования рынка услуг дополнительного образования детей и взрослых (далее - исследование), ресурсы, необходимые для его проведения, и источники их привлечения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оптимизацию затрат на проведение исследования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апробацию разработанного инструментария исследования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инструментарий исследования, различные формы и средства взаимодействия с респондентами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Производить первичную обработку результатов исследования и консультировать специалистов по ее проведению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Обрабатывать, анализировать и интерпретировать результаты изучения рынка услуг дополнительного образования детей и взрослых, привлекать к работе экспертов, организовывать обсуждение результатов анализа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Теория и практика маркетинговых исследований в образовании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Методические основы маркетинговых исследований в образовании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Тенденции развития дополнительного образования детей и взрослых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Психолого-педагогические и организационно-методические основы организации образовательного процесса по дополнительным образовательным программам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образовательные технологии дополнительного образования детей и взрослых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B/02.6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групповых и индивидуальных консультаций для педагогов дополнительного образования по разработке образовательных программ, оценочных средств, циклов занятий, досуговых мероприятий и других методических материалов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и оценка качества программно-методической документации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под руководством уполномоченного руководителя организации, осуществляющей образовательную деятельность,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групповые и индивидуальные консультации по разработке образовательных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педагогов дополнительного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качество разрабатываемых материалов на соответствие: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порядку организации и осуществления образовательной деятельности по дополнительным общеобразовательным программам;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современным теоретическим и методическим подходам к разработке и реализации дополнительных образовательных программ;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образовательным потребностям обучающихся, требованию предоставления образовательной программой возможности ее освоения на основе индивидуализации содержания;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требованиям охраны труда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Консультировать руководителей методических объединений (кафедр) или иных структур, занимающихся в организации, осуществляющей образовательную деятельность, методической деятельностью, по вопросам, относящимся к их компетенции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обсуждение и обсуждать методические вопросы с педагогическими работниками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профессиональную поддержку в оформлении и представлении педагогическими работниками своего опыта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"Интернет"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Положения законодательства Российской Федерации и нормативные правовые акты субъектов Российской Федерации, регламентирующие осуществление дополнительных предпрофессиональных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Локальные нормативные акты организации, осуществляющей образовательную деятельность,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Методологические и теоретические основы современного дополнительного образования детей и взрослых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Направления и перспективы развития системы дополнительного образования в Российской Федерации и мире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построения компетентностно-ориентрованного образовательного процесса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Возрастные особенности обучающихся, особенности реализации дополнительных общеобразовательных программ для одаренных обучающихся и обучающихся с ограниченными возможностями здоровья, вопросы индивидуализации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Стадии профессионального развития педагогических работников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обеспечения безопасности жизни и здоровья обучающихся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Мониторинг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B/03.6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Посещение и анализ занятий и досуговых мероприятий, проводимых педагогическими работниками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рекомендаций по совершенствованию качества образовательного процесса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дополнительного профессионального образования педагогических работников под руководством уполномоченного руководителя организации, осуществляющей образовательную деятельность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Планировать проведение мониторинга и оценки качества реализации педагогическими работниками дополнительных общеобразовательных программ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занятия и досуговые мероприятия, обсуждать их в диалоге с педагогическими работниками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в избранной области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обсуждение результатов мониторинга качества реализации дополнительных общеобразовательных программ с руководством организации, осуществляющей образовательную деятельность, и педагогическими работниками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квалификацию (компетенцию) педагогических работников, планировать их дополнительное профессиональное образование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Положения законодательства Российской Федерации и нормативные правовые акты субъектов Российской Федерации, регламентирующие осуществление дополнительных предпрофессиональных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Локальные нормативные акты организации, осуществляющей образовательную деятельность,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Методологические и теоретические основы современного дополнительного образования детей и взрослых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Направления и перспективы развития системы дополнительного образования в Российской Федерации и мире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построения компетентностно-ориентрованного образовательного процесса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Стадии профессионального развития педагогических работников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обеспечения безопасности жизни и здоровья обучающихся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714" w:name="P714"/>
    <w:bookmarkEnd w:id="714"/>
    <w:p>
      <w:pPr>
        <w:pStyle w:val="2"/>
        <w:outlineLvl w:val="2"/>
        <w:jc w:val="both"/>
      </w:pPr>
      <w:r>
        <w:rPr>
          <w:sz w:val="24"/>
        </w:rPr>
        <w:t xml:space="preserve">3.3.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Педагог-организатор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Прохождение обязательных предварительных и периодических медицинских осмотров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4"/>
              </w:rPr>
              <w:t xml:space="preserve"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1304"/>
        <w:gridCol w:w="5953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hyperlink w:history="0" r:id="rId38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39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2357</w:t>
              </w:r>
            </w:hyperlink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Преподаватели по программам дополнительного обучения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hyperlink w:history="0" r:id="rId40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ЕКС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Педагог-организатор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hyperlink w:history="0" r:id="rId4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4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25481</w:t>
              </w:r>
            </w:hyperlink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Педагог-организатор</w:t>
            </w:r>
          </w:p>
        </w:tc>
      </w:tr>
      <w:tr>
        <w:tc>
          <w:tcPr>
            <w:tcW w:w="1814" w:type="dxa"/>
            <w:vMerge w:val="restart"/>
          </w:tcPr>
          <w:p>
            <w:pPr>
              <w:pStyle w:val="0"/>
            </w:pPr>
            <w:hyperlink w:history="0" r:id="rId4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4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6.44.02.03</w:t>
              </w:r>
            </w:hyperlink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Педагогика дополнительного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Любые направления подготовки и специальности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3.3.1.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массовых досуговых мероприятий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C/01.6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Планирование массовых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сценариев досуговых мероприятий, в том числе конкурсов, олимпиад, соревнований, выставок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Осуществление документационного обеспечения проведения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Планирование подготовки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подготовки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массовых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организации досуговой деятельности и отдельных мероприятий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Планировать, организовывать и проводить досуговые мероприятия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 (при его реализации), 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привлекать педагогических работников и обучающихся (детей и их родителей (законных представителей) к планированию и разработке содержания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поддерживать социально значимые инициативы обучающихся;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(в том числе ИКТ, электронные,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обучающихся;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репетиции;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координировать деятельность педагогических работников, объединений обучающихся при подготовке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выполнять роль ведущего досуговых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привлекать к участию в мероприятиях одаренных детей и детей с ограниченными возможностями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профориентационные возможности досуговой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Контролировать обеспечение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для жизни и здоровья обучающихся при проведении массовых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Выполнять требования охраны труда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членами педагогического коллектива,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подготовке и проведении массовых досуговых мероприятий, соблюдать нормы педагогической этики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Обрабатывать персональные данные с соблюдением требований,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досуговой деятельности, особенности организации и проведения массовых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Способы выявления интересов обучающихся (детей и их родителей (законных представителей) в области досуговой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одаренных детей и обучающихся с ограниченными 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обеспечения безопасности жизни и здоровья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в области защиты прав и законных интересов ребенка, включая </w:t>
            </w:r>
            <w:hyperlink w:history="0" r:id="rId45" w:tooltip="&quot;Конвенция о правах ребенка&quot; (одобрена Генеральной Ассамблеей ООН 20.11.1989) (вступила в силу для СССР 15.09.1990) {КонсультантПлюс}">
              <w:r>
                <w:rPr>
                  <w:sz w:val="24"/>
                  <w:color w:val="0000ff"/>
                </w:rPr>
                <w:t xml:space="preserve">Конвенцию</w:t>
              </w:r>
            </w:hyperlink>
            <w:r>
              <w:rPr>
                <w:sz w:val="24"/>
              </w:rPr>
              <w:t xml:space="preserve"> о правах ребенка 1989 года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Положения законодательства Российской Федерации, регламентирующие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законодательства Российской Федерации о персональных данных)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внебюджетных средств, источники их поступления и направления использования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3.3.2.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C/02.6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Планирование, организация и проведение мероприятий для сохранения числа имеющихся обучающихся и привлечения новых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набора и комплектования групп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Планировать мероприятия для привлечения потенциального контингента обучающихся различного возраста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образовательных программ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презентации организации, осуществляющей образовательную деятельность, и реализуемых ею образовательных программ, дни открытых дверей, конференции, выставки и другие мероприятия, обеспечивающие связь с общественностью, родителями (законными представителями) и детьми и (или) взрослым населением, заинтересованными организациями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мероприятия по набору и комплектованию групп обучающихся с учетом специфики реализуемых дополнительных общеобразовательных программ, индивидуальных и возрастных характеристик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Находить заинтересованных лиц и организации, развивать формальные (договорные, организационные) и неформальные формы взаимодействия с ними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членами педагогического коллектива, представителями профессионального сообщества, родителями обучающихся (для дополнительных общеобразовательных программ), иными заинтересованными лицами и организациями, в том числе с социальными партнерами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Создавать условия для поддержания интереса обучающихся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Перечень и характеристики предлагаемых к освоению дополнительных общеобразовательных программ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методы, приемы и способы привлечения потенциального контингента обучающихся по дополнительным общеобразовательным программам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и приемы вовлечения в деятельность и поддержания интереса к ней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Методы, приемы и способы формирования благоприятного психологического микроклимата и обеспечения условий для сотрудничества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Источники, причины, виды и способы разрешения конфликтов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Положения законодательства Российской Федерации, регламентирующие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3.3.3.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572"/>
        <w:gridCol w:w="737"/>
        <w:gridCol w:w="854"/>
        <w:gridCol w:w="1644"/>
        <w:gridCol w:w="62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57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73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C/03.6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62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200"/>
        <w:gridCol w:w="510"/>
        <w:gridCol w:w="1814"/>
        <w:gridCol w:w="1191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510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7087"/>
      </w:tblGrid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внутренних и внешних (средовых) условий развития дополнительного образования в организации, осуществляющей образовательную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Координация и контроль работы педагогических работников и объединений обучающихся в организации, осуществляющей образовательную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Планирование и организация совместно с 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организации, осуществляющей образовательную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процесса и результатов реализации дополнительных образовательных программ организацией, осуществляющей образовательную деятельность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Изучать рынок дополнительных образовательных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Определять, изучать и анализировать внутренние и внешние (средовые) условия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обучающихся, методическое и кадровое обеспечение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и представлять руководству и педагогическому коллективу предложения по развитию организации, осуществляющей образовательную деятельность, перечню и содержанию образовательных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Создавать условия для появления новых творческих объединений, отвечающих интересам детей и (или) взрослых, развития деятельности детских и молодежных общественных организаций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Контролировать и организовывать работу педагогических работников, детских и молодежных объединений: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методистом по вопросам планирования и 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процесс и результаты деятельности организации, 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</w:t>
            </w:r>
          </w:p>
        </w:tc>
      </w:tr>
      <w:tr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Положения законодательства Российской Федерации и нормативные правовые акты субъектов Российской Федерации, регламентирующие деятельность в сфере дополнительного образования детей и взрослых, локальные нормативные акты организации, осуществляющей образовательную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Методологические основы современного дополнительного образования детей и взрослых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концепции и модели, образовательные технологии дополнительного образования детей и взрослых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построения компетентностно-ориентированного образовательного процесса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Источники достоверной информации, отражающие государственную и региональную политику в области образования в целом и реализации дополнительных образовательных программ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Внутренние и внешние (средовые) условия развития дополнительного образования в организации, осуществляющей образовательную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Стадии профессионального развития педагогических работников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слушания, ведения беседы, убеждения,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</w:t>
            </w:r>
          </w:p>
        </w:tc>
      </w:tr>
      <w:tr>
        <w:tc>
          <w:tcPr>
            <w:vMerge w:val="continue"/>
          </w:tcPr>
          <w:p/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обеспечения безопасности жизни и здоровья обучающихся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70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Сведения об организациях - разработчиках</w:t>
      </w:r>
    </w:p>
    <w:p>
      <w:pPr>
        <w:pStyle w:val="2"/>
        <w:jc w:val="center"/>
      </w:pPr>
      <w:r>
        <w:rPr>
          <w:sz w:val="24"/>
        </w:rPr>
        <w:t xml:space="preserve">профессионального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4.1. Ответственная организация-разработчик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37"/>
        <w:gridCol w:w="4334"/>
      </w:tblGrid>
      <w:tr>
        <w:tc>
          <w:tcPr>
            <w:gridSpan w:val="2"/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ГАУ ДПО Ярославской области "Институт развития образования"</w:t>
            </w:r>
          </w:p>
        </w:tc>
      </w:tr>
      <w:tr>
        <w:tc>
          <w:tcPr>
            <w:tcW w:w="4737" w:type="dxa"/>
            <w:tcBorders>
              <w:left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Ректор</w:t>
            </w:r>
          </w:p>
        </w:tc>
        <w:tc>
          <w:tcPr>
            <w:tcW w:w="4334" w:type="dxa"/>
            <w:tcBorders>
              <w:left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Золотарева Ангелина Викторовна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37"/>
        <w:gridCol w:w="4334"/>
      </w:tblGrid>
      <w:tr>
        <w:tc>
          <w:tcPr>
            <w:gridSpan w:val="2"/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ФГАУ "Федеральный институт развития образования", город Москва</w:t>
            </w:r>
          </w:p>
        </w:tc>
      </w:tr>
      <w:tr>
        <w:tc>
          <w:tcPr>
            <w:tcW w:w="4737" w:type="dxa"/>
            <w:tcBorders>
              <w:left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tcW w:w="4334" w:type="dxa"/>
            <w:tcBorders>
              <w:left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Асмолов Александр Григорьевич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4.2. Наименования организаций-разработчиков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8617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АНО "Национальное агентство развития квалификаций", город Москва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АНО "Центр развития образования и сертификации персонала "Универсум", город Челябинск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ГБ нетиповое ОУ Республики Саха (Якутия) "Республиканский ресурсный центр "Юные якутяне", город Якутск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ГБОУ ДО детей Архангельской области "Дворец детского и юношеского творчества", город Архангельск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ГБОУ ДПО "Челябинский институт переподготовки и повышения квалификации работников образования", город Челябинск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Краевое ГБОУ ДПО "Алтайский краевой институт повышения квалификации работников образования", город Барнаул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ОГОУ ДПО "Иркутский институт повышения квалификации работников образования", город Иркутск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Тамбовское областное ГОАУ ДПО "Институт повышения квалификации работников образования", город Тамбов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61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ФГБОУ ДПО "Институт развития дополнительного профессионального образования", город Москва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969" w:name="P969"/>
    <w:bookmarkEnd w:id="9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Общероссийский </w:t>
      </w:r>
      <w:hyperlink w:history="0" r:id="rId46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занятий.</w:t>
      </w:r>
    </w:p>
    <w:bookmarkStart w:id="970" w:name="P970"/>
    <w:bookmarkEnd w:id="9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Общероссийский </w:t>
      </w:r>
      <w:hyperlink w:history="0"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видов экономической деятельности.</w:t>
      </w:r>
    </w:p>
    <w:bookmarkStart w:id="971" w:name="P971"/>
    <w:bookmarkEnd w:id="9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48" w:tooltip="&quot;Трудовой кодекс Российской Федерации&quot; от 30.12.2001 N 197-ФЗ (ред. от 29.12.2025, с изм. от 15.05.2026) {КонсультантПлюс}">
        <w:r>
          <w:rPr>
            <w:sz w:val="24"/>
            <w:color w:val="0000ff"/>
          </w:rPr>
          <w:t xml:space="preserve">Статьи 331</w:t>
        </w:r>
      </w:hyperlink>
      <w:r>
        <w:rPr>
          <w:sz w:val="24"/>
        </w:rPr>
        <w:t xml:space="preserve">, </w:t>
      </w:r>
      <w:hyperlink w:history="0" r:id="rId49" w:tooltip="&quot;Трудовой кодекс Российской Федерации&quot; от 30.12.2001 N 197-ФЗ (ред. от 29.12.2025, с изм. от 15.05.2026) {КонсультантПлюс}">
        <w:r>
          <w:rPr>
            <w:sz w:val="24"/>
            <w:color w:val="0000ff"/>
          </w:rPr>
          <w:t xml:space="preserve">351.1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308; 2015, N 29, ст. 4363).</w:t>
      </w:r>
    </w:p>
    <w:bookmarkStart w:id="972" w:name="P972"/>
    <w:bookmarkEnd w:id="9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50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&quot; (Зарегистрировано в Минюсте России 29.01.2021 N 62278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 </w:t>
      </w:r>
      <w:hyperlink w:history="0" r:id="rId51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&quot; (Зарегистрирован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62277).</w:t>
      </w:r>
    </w:p>
    <w:bookmarkStart w:id="973" w:name="P973"/>
    <w:bookmarkEnd w:id="9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Единый квалификационный </w:t>
      </w:r>
      <w:hyperlink w:history="0" r:id="rId52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справочник</w:t>
        </w:r>
      </w:hyperlink>
      <w:r>
        <w:rPr>
          <w:sz w:val="24"/>
        </w:rPr>
        <w:t xml:space="preserve"> должностей руководителей, специалистов и служащих.</w:t>
      </w:r>
    </w:p>
    <w:bookmarkStart w:id="974" w:name="P974"/>
    <w:bookmarkEnd w:id="9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Общероссийский </w:t>
      </w:r>
      <w:hyperlink w:history="0" r:id="rId5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профессий рабочих, должностей служащих и тарифных разрядов.</w:t>
      </w:r>
    </w:p>
    <w:bookmarkStart w:id="975" w:name="P975"/>
    <w:bookmarkEnd w:id="9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Общероссийский </w:t>
      </w:r>
      <w:hyperlink w:history="0" r:id="rId5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специальностей по образованию.</w:t>
      </w:r>
    </w:p>
    <w:bookmarkStart w:id="976" w:name="P976"/>
    <w:bookmarkEnd w:id="9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Федеральный </w:t>
      </w:r>
      <w:hyperlink w:history="0" r:id="rId55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2021, N 27, ст. 5179).</w:t>
      </w:r>
    </w:p>
    <w:bookmarkStart w:id="977" w:name="P977"/>
    <w:bookmarkEnd w:id="9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</w:t>
      </w:r>
      <w:hyperlink w:history="0" r:id="rId56" w:tooltip="Ссылка на КонсультантПлюс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Верховного Совета СССР от 13 июня 1990 г. N 1559-1 "О ратификации Конвенции о правах ребенка" (Ведомости СНД и ВС СССР, 1991, N 26, ст. 497).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22.09.2021 N 652н</w:t>
            <w:br/>
            <w:t>"Об утверждении профессионального стандарта "Педагог дополнительного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99529&amp;date=24.06.2026&amp;dst=9&amp;field=134" TargetMode = "External"/><Relationship Id="rId9" Type="http://schemas.openxmlformats.org/officeDocument/2006/relationships/hyperlink" Target="https://login.consultant.ru/link/?req=doc&amp;base=LAW&amp;n=305809&amp;date=24.06.2026" TargetMode = "External"/><Relationship Id="rId10" Type="http://schemas.openxmlformats.org/officeDocument/2006/relationships/hyperlink" Target="https://login.consultant.ru/link/?req=doc&amp;base=LAW&amp;n=386337&amp;date=24.06.2026&amp;dst=100452&amp;field=134" TargetMode = "External"/><Relationship Id="rId11" Type="http://schemas.openxmlformats.org/officeDocument/2006/relationships/hyperlink" Target="https://login.consultant.ru/link/?req=doc&amp;base=LAW&amp;n=386337&amp;date=24.06.2026&amp;dst=100470&amp;field=134" TargetMode = "External"/><Relationship Id="rId12" Type="http://schemas.openxmlformats.org/officeDocument/2006/relationships/hyperlink" Target="https://login.consultant.ru/link/?req=doc&amp;base=LAW&amp;n=386337&amp;date=24.06.2026" TargetMode = "External"/><Relationship Id="rId13" Type="http://schemas.openxmlformats.org/officeDocument/2006/relationships/hyperlink" Target="https://login.consultant.ru/link/?req=doc&amp;base=LAW&amp;n=386337&amp;date=24.06.2026" TargetMode = "External"/><Relationship Id="rId14" Type="http://schemas.openxmlformats.org/officeDocument/2006/relationships/hyperlink" Target="https://login.consultant.ru/link/?req=doc&amp;base=LAW&amp;n=535280&amp;date=24.06.2026&amp;dst=105361&amp;field=134" TargetMode = "External"/><Relationship Id="rId15" Type="http://schemas.openxmlformats.org/officeDocument/2006/relationships/hyperlink" Target="https://login.consultant.ru/link/?req=doc&amp;base=LAW&amp;n=535280&amp;date=24.06.2026" TargetMode = "External"/><Relationship Id="rId16" Type="http://schemas.openxmlformats.org/officeDocument/2006/relationships/hyperlink" Target="https://login.consultant.ru/link/?req=doc&amp;base=LAW&amp;n=386337&amp;date=24.06.2026" TargetMode = "External"/><Relationship Id="rId17" Type="http://schemas.openxmlformats.org/officeDocument/2006/relationships/hyperlink" Target="https://login.consultant.ru/link/?req=doc&amp;base=LAW&amp;n=386337&amp;date=24.06.2026&amp;dst=100470&amp;field=134" TargetMode = "External"/><Relationship Id="rId18" Type="http://schemas.openxmlformats.org/officeDocument/2006/relationships/hyperlink" Target="https://login.consultant.ru/link/?req=doc&amp;base=LAW&amp;n=97378&amp;date=24.06.2026" TargetMode = "External"/><Relationship Id="rId19" Type="http://schemas.openxmlformats.org/officeDocument/2006/relationships/hyperlink" Target="https://login.consultant.ru/link/?req=doc&amp;base=LAW&amp;n=135996&amp;date=24.06.2026&amp;dst=100010&amp;field=134" TargetMode = "External"/><Relationship Id="rId20" Type="http://schemas.openxmlformats.org/officeDocument/2006/relationships/hyperlink" Target="https://login.consultant.ru/link/?req=doc&amp;base=LAW&amp;n=135996&amp;date=24.06.2026&amp;dst=106924&amp;field=134" TargetMode = "External"/><Relationship Id="rId21" Type="http://schemas.openxmlformats.org/officeDocument/2006/relationships/hyperlink" Target="https://login.consultant.ru/link/?req=doc&amp;base=LAW&amp;n=135996&amp;date=24.06.2026&amp;dst=107349&amp;field=134" TargetMode = "External"/><Relationship Id="rId22" Type="http://schemas.openxmlformats.org/officeDocument/2006/relationships/hyperlink" Target="https://login.consultant.ru/link/?req=doc&amp;base=LAW&amp;n=212200&amp;date=24.06.2026" TargetMode = "External"/><Relationship Id="rId23" Type="http://schemas.openxmlformats.org/officeDocument/2006/relationships/hyperlink" Target="https://login.consultant.ru/link/?req=doc&amp;base=LAW&amp;n=212200&amp;date=24.06.2026&amp;dst=102359&amp;field=134" TargetMode = "External"/><Relationship Id="rId24" Type="http://schemas.openxmlformats.org/officeDocument/2006/relationships/hyperlink" Target="https://login.consultant.ru/link/?req=doc&amp;base=LAW&amp;n=9959&amp;date=24.06.2026" TargetMode = "External"/><Relationship Id="rId25" Type="http://schemas.openxmlformats.org/officeDocument/2006/relationships/hyperlink" Target="https://login.consultant.ru/link/?req=doc&amp;base=LAW&amp;n=9959&amp;date=24.06.2026" TargetMode = "External"/><Relationship Id="rId26" Type="http://schemas.openxmlformats.org/officeDocument/2006/relationships/hyperlink" Target="https://login.consultant.ru/link/?req=doc&amp;base=LAW&amp;n=9959&amp;date=24.06.2026" TargetMode = "External"/><Relationship Id="rId27" Type="http://schemas.openxmlformats.org/officeDocument/2006/relationships/hyperlink" Target="https://login.consultant.ru/link/?req=doc&amp;base=LAW&amp;n=9959&amp;date=24.06.2026" TargetMode = "External"/><Relationship Id="rId28" Type="http://schemas.openxmlformats.org/officeDocument/2006/relationships/hyperlink" Target="https://login.consultant.ru/link/?req=doc&amp;base=LAW&amp;n=9959&amp;date=24.06.2026" TargetMode = "External"/><Relationship Id="rId29" Type="http://schemas.openxmlformats.org/officeDocument/2006/relationships/hyperlink" Target="https://login.consultant.ru/link/?req=doc&amp;base=LAW&amp;n=386337&amp;date=24.06.2026" TargetMode = "External"/><Relationship Id="rId30" Type="http://schemas.openxmlformats.org/officeDocument/2006/relationships/hyperlink" Target="https://login.consultant.ru/link/?req=doc&amp;base=LAW&amp;n=386337&amp;date=24.06.2026&amp;dst=100452&amp;field=134" TargetMode = "External"/><Relationship Id="rId31" Type="http://schemas.openxmlformats.org/officeDocument/2006/relationships/hyperlink" Target="https://login.consultant.ru/link/?req=doc&amp;base=LAW&amp;n=97378&amp;date=24.06.2026" TargetMode = "External"/><Relationship Id="rId32" Type="http://schemas.openxmlformats.org/officeDocument/2006/relationships/hyperlink" Target="https://login.consultant.ru/link/?req=doc&amp;base=LAW&amp;n=135996&amp;date=24.06.2026&amp;dst=100010&amp;field=134" TargetMode = "External"/><Relationship Id="rId33" Type="http://schemas.openxmlformats.org/officeDocument/2006/relationships/hyperlink" Target="https://login.consultant.ru/link/?req=doc&amp;base=LAW&amp;n=135996&amp;date=24.06.2026&amp;dst=106551&amp;field=134" TargetMode = "External"/><Relationship Id="rId34" Type="http://schemas.openxmlformats.org/officeDocument/2006/relationships/hyperlink" Target="https://login.consultant.ru/link/?req=doc&amp;base=LAW&amp;n=135996&amp;date=24.06.2026&amp;dst=106553&amp;field=134" TargetMode = "External"/><Relationship Id="rId35" Type="http://schemas.openxmlformats.org/officeDocument/2006/relationships/hyperlink" Target="https://login.consultant.ru/link/?req=doc&amp;base=LAW&amp;n=135996&amp;date=24.06.2026&amp;dst=106554&amp;field=134" TargetMode = "External"/><Relationship Id="rId36" Type="http://schemas.openxmlformats.org/officeDocument/2006/relationships/hyperlink" Target="https://login.consultant.ru/link/?req=doc&amp;base=LAW&amp;n=212200&amp;date=24.06.2026" TargetMode = "External"/><Relationship Id="rId37" Type="http://schemas.openxmlformats.org/officeDocument/2006/relationships/hyperlink" Target="https://login.consultant.ru/link/?req=doc&amp;base=LAW&amp;n=212200&amp;date=24.06.2026&amp;dst=102359&amp;field=134" TargetMode = "External"/><Relationship Id="rId38" Type="http://schemas.openxmlformats.org/officeDocument/2006/relationships/hyperlink" Target="https://login.consultant.ru/link/?req=doc&amp;base=LAW&amp;n=386337&amp;date=24.06.2026" TargetMode = "External"/><Relationship Id="rId39" Type="http://schemas.openxmlformats.org/officeDocument/2006/relationships/hyperlink" Target="https://login.consultant.ru/link/?req=doc&amp;base=LAW&amp;n=386337&amp;date=24.06.2026&amp;dst=100470&amp;field=134" TargetMode = "External"/><Relationship Id="rId40" Type="http://schemas.openxmlformats.org/officeDocument/2006/relationships/hyperlink" Target="https://login.consultant.ru/link/?req=doc&amp;base=LAW&amp;n=97378&amp;date=24.06.2026" TargetMode = "External"/><Relationship Id="rId41" Type="http://schemas.openxmlformats.org/officeDocument/2006/relationships/hyperlink" Target="https://login.consultant.ru/link/?req=doc&amp;base=LAW&amp;n=135996&amp;date=24.06.2026&amp;dst=100010&amp;field=134" TargetMode = "External"/><Relationship Id="rId42" Type="http://schemas.openxmlformats.org/officeDocument/2006/relationships/hyperlink" Target="https://login.consultant.ru/link/?req=doc&amp;base=LAW&amp;n=135996&amp;date=24.06.2026&amp;dst=106925&amp;field=134" TargetMode = "External"/><Relationship Id="rId43" Type="http://schemas.openxmlformats.org/officeDocument/2006/relationships/hyperlink" Target="https://login.consultant.ru/link/?req=doc&amp;base=LAW&amp;n=212200&amp;date=24.06.2026" TargetMode = "External"/><Relationship Id="rId44" Type="http://schemas.openxmlformats.org/officeDocument/2006/relationships/hyperlink" Target="https://login.consultant.ru/link/?req=doc&amp;base=LAW&amp;n=212200&amp;date=24.06.2026&amp;dst=102359&amp;field=134" TargetMode = "External"/><Relationship Id="rId45" Type="http://schemas.openxmlformats.org/officeDocument/2006/relationships/hyperlink" Target="https://login.consultant.ru/link/?req=doc&amp;base=LAW&amp;n=9959&amp;date=24.06.2026" TargetMode = "External"/><Relationship Id="rId46" Type="http://schemas.openxmlformats.org/officeDocument/2006/relationships/hyperlink" Target="https://login.consultant.ru/link/?req=doc&amp;base=LAW&amp;n=386337&amp;date=24.06.2026" TargetMode = "External"/><Relationship Id="rId47" Type="http://schemas.openxmlformats.org/officeDocument/2006/relationships/hyperlink" Target="https://login.consultant.ru/link/?req=doc&amp;base=LAW&amp;n=535280&amp;date=24.06.2026" TargetMode = "External"/><Relationship Id="rId48" Type="http://schemas.openxmlformats.org/officeDocument/2006/relationships/hyperlink" Target="https://login.consultant.ru/link/?req=doc&amp;base=LAW&amp;n=519026&amp;date=24.06.2026&amp;dst=101867&amp;field=134" TargetMode = "External"/><Relationship Id="rId49" Type="http://schemas.openxmlformats.org/officeDocument/2006/relationships/hyperlink" Target="https://login.consultant.ru/link/?req=doc&amp;base=LAW&amp;n=519026&amp;date=24.06.2026&amp;dst=102617&amp;field=134" TargetMode = "External"/><Relationship Id="rId50" Type="http://schemas.openxmlformats.org/officeDocument/2006/relationships/hyperlink" Target="https://login.consultant.ru/link/?req=doc&amp;base=LAW&amp;n=375352&amp;date=24.06.2026" TargetMode = "External"/><Relationship Id="rId51" Type="http://schemas.openxmlformats.org/officeDocument/2006/relationships/hyperlink" Target="https://login.consultant.ru/link/?req=doc&amp;base=LAW&amp;n=489748&amp;date=24.06.2026" TargetMode = "External"/><Relationship Id="rId52" Type="http://schemas.openxmlformats.org/officeDocument/2006/relationships/hyperlink" Target="https://login.consultant.ru/link/?req=doc&amp;base=LAW&amp;n=97378&amp;date=24.06.2026" TargetMode = "External"/><Relationship Id="rId53" Type="http://schemas.openxmlformats.org/officeDocument/2006/relationships/hyperlink" Target="https://login.consultant.ru/link/?req=doc&amp;base=LAW&amp;n=135996&amp;date=24.06.2026&amp;dst=100010&amp;field=134" TargetMode = "External"/><Relationship Id="rId54" Type="http://schemas.openxmlformats.org/officeDocument/2006/relationships/hyperlink" Target="https://login.consultant.ru/link/?req=doc&amp;base=LAW&amp;n=212200&amp;date=24.06.2026" TargetMode = "External"/><Relationship Id="rId55" Type="http://schemas.openxmlformats.org/officeDocument/2006/relationships/hyperlink" Target="https://login.consultant.ru/link/?req=doc&amp;base=LAW&amp;n=532901&amp;date=24.06.2026" TargetMode = "External"/><Relationship Id="rId56" Type="http://schemas.openxmlformats.org/officeDocument/2006/relationships/hyperlink" Target="https://login.consultant.ru/link/?req=doc&amp;base=ESU&amp;n=36405&amp;date=24.06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22.09.2021 N 652н
"Об утверждении профессионального стандарта "Педагог дополнительного образования детей и взрослых"
(Зарегистрировано в Минюсте России 17.12.2021 N 66403)</dc:title>
  <dcterms:created xsi:type="dcterms:W3CDTF">2026-06-24T08:30:49Z</dcterms:created>
</cp:coreProperties>
</file>