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</w:rPr>
        <w:t xml:space="preserve">Чек-лист проверки выполнения </w:t>
      </w:r>
      <w:r>
        <w:rPr>
          <w:rFonts w:ascii="Times New Roman" w:hAnsi="Times New Roman" w:eastAsia="Times New Roman" w:cs="Times New Roman"/>
          <w:b/>
          <w:color w:val="000000"/>
          <w:sz w:val="22"/>
          <w:u w:val="single"/>
        </w:rPr>
        <w:t xml:space="preserve">общеобразовательной организацией</w:t>
      </w:r>
      <w:r>
        <w:rPr>
          <w:sz w:val="22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</w:rPr>
        <w:t xml:space="preserve"> показателя 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>
        <w:rPr>
          <w:rFonts w:ascii="Times New Roman" w:hAnsi="Times New Roman" w:eastAsia="Times New Roman" w:cs="Times New Roman"/>
          <w:b/>
          <w:color w:val="000000"/>
        </w:rPr>
        <w:t xml:space="preserve">:</w:t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</w:rPr>
        <w:t xml:space="preserve">на официальном сайте организации в инф</w:t>
      </w:r>
      <w:r>
        <w:rPr>
          <w:rFonts w:ascii="Times New Roman" w:hAnsi="Times New Roman" w:eastAsia="Times New Roman" w:cs="Times New Roman"/>
          <w:b/>
          <w:color w:val="000000"/>
        </w:rPr>
        <w:t xml:space="preserve">ормационно-телекоммуникационной </w:t>
      </w:r>
      <w:r>
        <w:rPr>
          <w:rFonts w:ascii="Times New Roman" w:hAnsi="Times New Roman" w:eastAsia="Times New Roman" w:cs="Times New Roman"/>
          <w:b/>
          <w:color w:val="000000"/>
        </w:rPr>
        <w:t xml:space="preserve">сети </w:t>
      </w:r>
      <w:r>
        <w:rPr>
          <w:rFonts w:ascii="Times New Roman" w:hAnsi="Times New Roman" w:eastAsia="Times New Roman" w:cs="Times New Roman"/>
          <w:b/>
          <w:color w:val="000000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/>
        </w:rPr>
        <w:t xml:space="preserve">Интернет</w:t>
      </w:r>
      <w:r>
        <w:rPr>
          <w:rFonts w:ascii="Times New Roman" w:hAnsi="Times New Roman" w:eastAsia="Times New Roman" w:cs="Times New Roman"/>
          <w:b/>
          <w:color w:val="000000"/>
        </w:rPr>
        <w:t xml:space="preserve">»</w:t>
      </w:r>
      <w:r>
        <w:rPr>
          <w:rFonts w:ascii="Times New Roman" w:hAnsi="Times New Roman" w:eastAsia="Times New Roman" w:cs="Times New Roman"/>
          <w:b/>
          <w:bCs/>
          <w:color w:val="000000"/>
          <w:highlight w:val="none"/>
        </w:rPr>
      </w:r>
      <w:r/>
    </w:p>
    <w:p>
      <w:pPr>
        <w:ind w:left="709" w:right="0" w:hanging="709"/>
        <w:jc w:val="center"/>
        <w:spacing w:after="0" w:line="276" w:lineRule="auto"/>
        <w:widowControl w:val="off"/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(разработан на основании Приложения 2 к Порядку действий в рамках сбора информации о качестве условий оказания услуг Методических реком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приказом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Минтруда России от 28.12.2023 года № 899, и Методических рекомендаций 2025 года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</w:rPr>
      </w:r>
      <w:r/>
    </w:p>
    <w:p>
      <w:pPr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</w:rPr>
        <w:t xml:space="preserve">ФИО эксперта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color w:val="000000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</w:rPr>
      </w:r>
      <w:r/>
    </w:p>
    <w:p>
      <w:pPr>
        <w:spacing w:after="0" w:line="240" w:lineRule="auto"/>
      </w:pPr>
      <w:r>
        <w:rPr>
          <w:rFonts w:ascii="Times New Roman" w:hAnsi="Times New Roman" w:eastAsia="Times New Roman" w:cs="Times New Roman"/>
          <w:color w:val="000000"/>
        </w:rPr>
        <w:t xml:space="preserve">Наименование организации ______________________________________________________</w:t>
      </w:r>
      <w:r>
        <w:rPr>
          <w:rFonts w:ascii="Times New Roman" w:hAnsi="Times New Roman" w:eastAsia="Times New Roman" w:cs="Times New Roman"/>
          <w:color w:val="000000"/>
        </w:rPr>
      </w:r>
      <w:r/>
    </w:p>
    <w:p>
      <w:pPr>
        <w:jc w:val="center"/>
        <w:spacing w:after="0" w:line="240" w:lineRule="auto"/>
      </w:pPr>
      <w:r>
        <w:rPr>
          <w:rFonts w:ascii="Times New Roman" w:hAnsi="Times New Roman" w:eastAsia="Times New Roman" w:cs="Times New Roman"/>
          <w:i/>
          <w:color w:val="000000"/>
        </w:rPr>
        <w:t xml:space="preserve">Проставьте соответствующие баллы в пустых ячейках формы </w:t>
      </w:r>
      <w:r>
        <w:rPr>
          <w:rFonts w:ascii="Times New Roman" w:hAnsi="Times New Roman" w:eastAsia="Times New Roman" w:cs="Times New Roman"/>
          <w:i/>
          <w:color w:val="000000"/>
        </w:rPr>
      </w:r>
      <w:r/>
    </w:p>
    <w:tbl>
      <w:tblPr>
        <w:tblStyle w:val="1318"/>
        <w:tblW w:w="15600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811"/>
        <w:gridCol w:w="966"/>
        <w:gridCol w:w="1728"/>
        <w:gridCol w:w="1985"/>
        <w:gridCol w:w="1701"/>
        <w:gridCol w:w="27"/>
        <w:gridCol w:w="1114"/>
        <w:gridCol w:w="7"/>
        <w:gridCol w:w="2249"/>
        <w:gridCol w:w="6"/>
        <w:gridCol w:w="6"/>
      </w:tblGrid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11" w:type="dxa"/>
            <w:vAlign w:val="center"/>
            <w:vMerge w:val="restart"/>
            <w:textDirection w:val="lrTb"/>
            <w:noWrap w:val="false"/>
          </w:tcPr>
          <w:p>
            <w:pPr>
              <w:ind w:left="-66" w:right="-36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Перечень 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  <w:p>
            <w:pPr>
              <w:ind w:left="-66" w:right="-36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783" w:type="dxa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официальном сайте организации в сети «Интернет»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ind w:left="-120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установ-ленное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требование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ind w:left="-76" w:right="-91"/>
              <w:jc w:val="center"/>
              <w:spacing w:after="0" w:line="216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наличие, полнота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ind w:left="-76" w:right="-91"/>
              <w:jc w:val="center"/>
              <w:spacing w:after="0" w:line="216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1 - информация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соответствует названию и представлена в полном объеме (например, представлен документ с копиями всех приложений),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76" w:right="-91"/>
              <w:jc w:val="center"/>
              <w:spacing w:after="0" w:line="216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0,5 - информация представлена частично (например, представлен основной документ без копий приложений или представлены не все необходимые документы/ информация);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76" w:right="-91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0 - информация отсутствует </w:t>
            </w:r>
            <w:r>
              <w:rPr>
                <w:rStyle w:val="1293"/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footnoteReference w:id="4"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98" w:right="-108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актуальность, достоверность,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неизбыточность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ind w:left="-98"/>
              <w:jc w:val="center"/>
              <w:spacing w:after="0" w:line="216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1 - информация актуальн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98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0,5 - информация неактуальна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  <w:vertAlign w:val="superscri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удобство, доступность</w:t>
            </w:r>
            <w:r/>
          </w:p>
          <w:p>
            <w:pPr>
              <w:ind w:left="-138" w:right="-89"/>
              <w:jc w:val="center"/>
              <w:spacing w:after="0" w:line="216" w:lineRule="auto"/>
              <w:shd w:val="clear" w:color="auto" w:fill="ffffff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– информация легко доступна, понятно и логично  расположена,  может быть найдена через встроенный поисковый сервис сайта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138" w:right="-89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  <w:highlight w:val="yellow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– информация есть на сайте, но для ее поиска необходимо приложить значительные усилия (нет поиска по сайту, непрозрачное меню и пр.)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  <w:highlight w:val="yellow"/>
                <w:vertAlign w:val="superscript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ind w:left="-90" w:right="-108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итоговое значение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ind w:left="-90" w:right="-108"/>
              <w:jc w:val="center"/>
              <w:spacing w:after="0" w:line="216" w:lineRule="auto"/>
              <w:widowControl w:val="off"/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/>
          </w:p>
          <w:p>
            <w:pPr>
              <w:ind w:left="-90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значений столбцов 3, 4 и 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pPr>
              <w:ind w:left="-90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номер фото/скриншота, подтверждающего наличие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информации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shd w:val="clear" w:color="ffffff" w:fill="d9d9d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center"/>
            <w:textDirection w:val="lrTb"/>
            <w:noWrap w:val="false"/>
          </w:tcPr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gridSpan w:val="3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gridSpan w:val="2"/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23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Основные сведения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Информация о полном и сокращенном (при наличии) наименовании образовательной организации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 Информация о дате создания образовательной организации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 Информация об учредителе (учредителях) образовательной организации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r/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 Информация о месте нахождения образовательной организации 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 Информация о режиме и графике работы образовательной организации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 Информация о контактных телефонах и об адресах электронной почты образовательной организации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 Информация о местах осуществления образовательной деятельности, в том числе сведения об адресах мест осуществления образовательной деятельности, которые в соответствии с частью 4 статьи 91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Федерального закона от 29 декабря 2012 г. N 273-ФЗ «Об образовании в Российской Федерации» не включаются в соответствующую запись в реестре лицензий на осуществление образовательной деятельности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6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лицензии на осуществление образовательной деятельности (выписка из реестра лицензий на осуществление образовательной деятельности)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наличии или об отсутствии государственной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аккредитации образовательной деятельности по реализуемым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образовательным программам, за исключением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программ дошкольного образования,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 подготовки научных и научно-педагогических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кадров в аспирантуре (адъюнктуре), образовательных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программ, реализуемых в соответствии с федеральным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государственным образовательным стандартом образования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с нарушением интеллекта, основных программ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профессионального обучения, дополнительных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образовательных программ (информация о выписке из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 информационной системы «Реестр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организаций, осуществляющих образовательную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имеющим государственную аккредитацию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образовательным программам»)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b w:val="0"/>
                <w:bCs w:val="0"/>
                <w:color w:val="000000"/>
                <w:sz w:val="36"/>
                <w:szCs w:val="36"/>
              </w:rPr>
            </w:pPr>
            <w:r>
              <w:rPr>
                <w:b w:val="0"/>
                <w:bCs w:val="0"/>
                <w:color w:val="000000"/>
                <w:sz w:val="36"/>
                <w:szCs w:val="36"/>
              </w:rPr>
              <w:t xml:space="preserve">+</w:t>
            </w:r>
            <w:r>
              <w:rPr>
                <w:b w:val="0"/>
                <w:bCs w:val="0"/>
                <w:sz w:val="36"/>
                <w:szCs w:val="36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Структура и органы управления образовательной организацией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 Информация о структуре и об органах управления образовательной организации (в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том числе: наименование структурных подразделений (органов управления); фамилии, имена, отчества (при наличии) и должности руководителей структурных подразделений; места нахождения структурных подразделений (орган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управления) образовательной организации (при наличии); адреса официальных сайтов в сети «Интернет» структурных подразделений (при наличии); адреса электронной почты структурных подразделений (органов управления) образовательной организации (при наличии)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 Сведения о наличии положений о структурных подразделениях (об органах управления) с приложением указанных положений в виде электронных документов, подписанных простой электронной подписью в соответствии с Федеральным законом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6 апреля 2011 г. N 63-ФЗ «Об электронной подписи»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III. Документы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r>
            <w:r/>
          </w:p>
          <w:p>
            <w:pPr>
              <w:pStyle w:val="1346"/>
              <w:jc w:val="both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0"/>
                <w:szCs w:val="1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 Устав образовательной организации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13. Правила внутреннего распорядка обучающихся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 Правила внутреннего трудового распорядка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 Коллективный договор 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Федеральным законом № 273-ФЗ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Отчет о результатах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самообследования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  <w:suppressLineNumbers w:val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Предписания органов, осуществляющих государственный контроль (надзор) в сфере образования, отчеты об исполнении таких предписаний 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9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IV. Образование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19. Информация о языках образования (в форме электронного документа)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 Информация о резул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ьтатах приема по каждой профессии,  специальности среднего профессионального образования (при наличии вступительных испытаний) с указанием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средней суммы набранных баллов по всем вступительным испытаниям, а также о результатах перевода, восстановления и отчисления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21. Информация о трудоустройстве выпускников в виде трудоустроенных выпускников прошлого учебного года, освоивших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основные профессиональные образовательные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программы среднего профессионального образования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каждой профессии, специальности, направлению подготовки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укрупненной группе профессий, специальностей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направлений подготовки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after="0" w:line="216" w:lineRule="auto"/>
              <w:widowControl w:val="off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Информация о реализуемых образовательных программах с указанием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учебных предметов, курсов, дисциплин (модулей), практики,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предусмотренных соответствующей образовательной программой (за исключением образовательных программ дошкольного образования),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представляемой в виде образовательной программы в форме электронного документа или в виде активных ссылок, непосредственный переход по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которым позволяет получить доступ к страницам официального сайта образовательной организации, содержащим отдельные компоненты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образовательной программы, с указанием для каждой из них следующей информации: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22. Об уровне общего и профессионального образования, о наименовании образовательных программ (для общеобразовательных программ)  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 О форме обучения (за исключением образовательных программ дошкольного образования)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 +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24. О нормативном сроке обучения, коде и наименовании профессии специальности (специальностей)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86"/>
              </w:numPr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Информация о численности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25. Об общей численности обучающихся по реализуемым образовательным программам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бюджетных ассигнований федерального бюджета, бюджет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субъектов Российской Федерации, местных бюджетов и по договорам об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 счет средств физических и (или) юридических лиц (в форме электронного документа)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2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26. О численности обучающихся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являющихся иностранными гражданами, по каждой общеобразовательной программе и каждой профессии, специальности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2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V. Руководство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27. Информация о руководителе образовательной организации, его заместителях,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руководителях филиалов образовательной организации (при их наличии): фамилия, имя, отчество (при наличии) руководителя, его заместителей; должности руководителя, его заместителей; контактные телефоны; адреса электронной почты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3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I. Педагогический состав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45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28. Информация о персональном составе педагогических работников: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(при наличии) педагогического работника; занимаемая должность (должности); преподаваемые учебные предметы, курсы, дисциплины (модули); уровень (уровни) профессионального образования с указанием наименования направл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ения подготовки и (или) специальности, в том числе научной, и квалификации; ученая степень (при наличии); ученое звание (при наличии); сведения о повышении квалификации (за последние 3 года); сведения о профессиональной переподготовке (при наличии); сведен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 наименование общеобразовательной программы (общеобразовательных программ), код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профессии, специальности (специальностей), направления (направлений) подготовки или укрупненной группы профессий, специальностей и направлений подготовки профессиональной образовательной программы высшего образования по программам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бакалавриата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специалитета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магистратуры, ординатуры,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ассистентуры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-стажировки, шифр и наименование области науки, группы научных специальностей, научной специальности программы (программ) подготовки научных и научно-педагогических кадров в аспирантуре (адъюнктуре), в реализации которых участвует педагогический работник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4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II. Материально-техническое обеспечение и оснащенность образовательного процесса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29. Информация о материально-техническом обеспечении образовательной деятельности, в том чис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 в отношении инвалидов и лиц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ограниченными возможностями здоровья (в том числе о наличии оборудованных учебных кабинетов, оборудованных объектов для проведения практических занятий, оборудованных библиотек, оборудованных объектов спорта, оборудованных средств обучения и воспитания)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30. Информация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доступе к информационным системам и информационно-телекоммуникационным сетям 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31. Информация о количестве жилых помещений в общежитии, интернате, формировании платы за проживание в общежитии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7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32. Информация об электронных образовательных ресурсах, к которым обеспечивается доступ обучающихся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Информация о специальных условиях для получения образования инвалидами и лицами с ограниченными возможностями здоровья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33. Информация об обеспечении доступа в здания образовательной организации, в том числе в общежитие, интернат, приспособленные для использования инвалидами и лицами с ограниченными возможностями здоровья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34. Информация о наличии специальных технических средств обучения коллективного и индивидуального пользования инвалидов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лиц с ограниченными возможностями здоровья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0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VIII. Платные образовательные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35. Документ о порядке оказания платных образовательных услуг, в том числе образец договора об оказании платных образовательных услуг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1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36. Документ об утверждении стоимости обучения по каждой образовательной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3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37. Документ об установлении размера платы, взимаемой с родителей (законных представите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лей) за присмотр и уход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общего, основного общего или среднего общего образования, если в такой образовательной организации созданы усло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4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IX. Финансово-хозяйственная деятельность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38. Информация об объеме образовате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39. Информация о поступлении финансовых и материальных средств по итогам финансового года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40. Информация о расходовании финансовых и материальных средств по итогам финансового года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41. Копия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 в форме электронного документа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5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X. Вакантные места для приема (перевода)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42. Информация о количестве вакантных мест для приема (перевода) по каждой образовательной программе, профессии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специальности, направлению подготовки на места, финансируемые за счет бюджетных ассигнований федерального бюджета, бюджетов субъектов Российской Федерации, местных бюджетов 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6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43. Информация о количестве вакантных мест для приема (перевода) по каждой образовательной программе, профессии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специальности, направлению подготовки на места, финансируемые по договорам образования за счет средств физических и (или) юридических лиц</w:t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7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XI. Стипендии и меры поддержки поддержки обучающихся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4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44. Информация о наличии и условиях предоставления обучающимся стипендий, 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социальной поддержки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+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45. Информация о наличии общеж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ития, интерната, в том числе приспособленных для использования инвалидами и лицами с ограниченными возможностями здоровья, а также о количестве жилых помещений в общежитии, интернате для иногородних обучающихся, формировании платы за проживание в общежитии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7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XII. Международное сотрудничество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  <w:p>
            <w:pPr>
              <w:pStyle w:val="13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46. Информация о заключенных и планируемых к заключению договорах с иностранными и (или) международными организациями по вопросам образования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19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XIII. Организация питания и образовательной организации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47. Информация об условиях питания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охраны здоровья обучающихся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20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  <w:t xml:space="preserve">*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48. Информация об условиях питания обучающихся 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образовательным программам начального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в государственных и муниципальных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общеобразовательных организациях, в том числе: меню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ежедневного горячего питания; информация о наличии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диетического меню в общеобразовательной организации;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перечни юридических лиц и индивидуальных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предпринимателей, оказывающих услуги по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питания в общеобразовательной организации, а также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поставляющих (реализующих) пищевые продукты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продовольственное сырье в общеобразовательную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организацию; форма обратной связи для родителей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обучающихся и ответы на вопросы родителей по питанию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spacing w:after="0" w:line="216" w:lineRule="auto"/>
              <w:widowControl w:val="off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sz w:val="32"/>
                <w:szCs w:val="32"/>
              </w:rPr>
              <w:t xml:space="preserve"> +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1"/>
          <w:trHeight w:val="20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4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XIV. Образовательные стандарты и 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r>
            <w:r/>
          </w:p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r>
            <w:r/>
          </w:p>
        </w:tc>
      </w:tr>
      <w:tr>
        <w:trPr>
          <w:gridAfter w:val="1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федеральных государственных образовательных стандартах, федеральных государственных требованиях, об образовательных стандартах и самостоятельно устанавливаемых требованиях (при их наличии)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22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2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5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gridAfter w:val="2"/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vAlign w:val="bottom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/>
          </w:p>
          <w:p>
            <w:pPr>
              <w:pStyle w:val="13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/>
          </w:p>
          <w:p>
            <w:pPr>
              <w:pStyle w:val="134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информации (максимальное количество для ОО), подлежащей размещению на сайте: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6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43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none"/>
              </w:rPr>
            </w:r>
            <w:r/>
          </w:p>
        </w:tc>
        <w:tc>
          <w:tcPr>
            <w:gridSpan w:val="4"/>
            <w:shd w:val="clear" w:color="ffffff" w:fill="0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41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i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4" w:type="dxa"/>
            <w:vAlign w:val="bottom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Сумма по столбцу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shd w:val="clear" w:color="000000" w:themeColor="text1" w:fill="000000" w:themeFill="tex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color w:val="000000"/>
                <w:highlight w:val="black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  <w:highlight w:val="black"/>
              </w:rPr>
            </w:r>
            <w:r>
              <w:rPr>
                <w:highlight w:val="black"/>
              </w:rPr>
            </w:r>
            <w:r/>
          </w:p>
        </w:tc>
      </w:tr>
      <w:tr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1" w:type="dxa"/>
            <w:textDirection w:val="lrTb"/>
            <w:noWrap w:val="false"/>
          </w:tcPr>
          <w:p>
            <w:pPr>
              <w:ind w:left="-66" w:right="-36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</w:tc>
        <w:tc>
          <w:tcPr>
            <w:gridSpan w:val="10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9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/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Условные обозначения: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highlight w:val="none"/>
        </w:rPr>
      </w:r>
      <w:r/>
    </w:p>
    <w:p>
      <w:pPr>
        <w:numPr>
          <w:ilvl w:val="0"/>
          <w:numId w:val="85"/>
        </w:numPr>
        <w:ind w:left="714" w:hanging="357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информация (единица информации) учитывается в расчете нормативного количества материалов/единиц информации.</w:t>
      </w:r>
      <w:r>
        <w:rPr>
          <w:color w:val="000000"/>
        </w:rPr>
      </w:r>
      <w:r/>
    </w:p>
    <w:p>
      <w:pPr>
        <w:ind w:left="709" w:hanging="352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информация (единица информации) 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учитывается в расчете нормативного количества материалов/единиц информации, т.к.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 xml:space="preserve">не должна быть представлена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</w:r>
      <w:r/>
    </w:p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    *     информация должна быть представлена </w:t>
      </w:r>
      <w:r>
        <w:rPr>
          <w:rFonts w:ascii="Times New Roman" w:hAnsi="Times New Roman" w:eastAsia="Times New Roman" w:cs="Times New Roman"/>
          <w:color w:val="000000"/>
          <w:sz w:val="18"/>
          <w:szCs w:val="18"/>
          <w:u w:val="single"/>
        </w:rPr>
        <w:t xml:space="preserve">при наличии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в образовательной организации</w:t>
      </w:r>
      <w:r>
        <w:rPr>
          <w:rFonts w:ascii="Times New Roman" w:hAnsi="Times New Roman" w:eastAsia="Times New Roman" w:cs="Times New Roman"/>
          <w:color w:val="000000"/>
        </w:rPr>
      </w:r>
      <w:r/>
    </w:p>
    <w:p>
      <w:pPr>
        <w:spacing w:before="24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pacing w:before="24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эксперта 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Дата проведения оценки 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руководителя дошкольной образовательной организации 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Дата ознакомления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___________________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/>
    </w:p>
    <w:p>
      <w:pPr>
        <w:contextualSpacing w:val="0"/>
        <w:jc w:val="center"/>
        <w:spacing w:before="0" w:after="0" w:line="240" w:lineRule="atLeast"/>
        <w:widowControl/>
        <w:rPr>
          <w:rFonts w:ascii="Times New Roman" w:hAnsi="Times New Roman" w:eastAsia="Calibri"/>
          <w:b/>
          <w:bCs/>
          <w:color w:val="000000"/>
          <w:u w:val="single"/>
        </w:rPr>
        <w:suppressLineNumbers w:val="0"/>
      </w:pP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/>
    </w:p>
    <w:p>
      <w:pPr>
        <w:contextualSpacing w:val="0"/>
        <w:jc w:val="center"/>
        <w:spacing w:before="0" w:after="0" w:line="240" w:lineRule="atLeast"/>
        <w:widowControl/>
        <w:rPr>
          <w:rFonts w:ascii="Times New Roman" w:hAnsi="Times New Roman"/>
          <w:b/>
          <w:bCs/>
          <w:color w:val="000000"/>
          <w:highlight w:val="none"/>
          <w:u w:val="single"/>
        </w:rPr>
        <w:suppressLineNumbers w:val="0"/>
      </w:pP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/>
    </w:p>
    <w:p>
      <w:pPr>
        <w:contextualSpacing w:val="0"/>
        <w:jc w:val="left"/>
        <w:spacing w:before="0" w:after="0" w:line="240" w:lineRule="atLeast"/>
        <w:widowControl/>
        <w:rPr>
          <w:rFonts w:ascii="Times New Roman" w:hAnsi="Times New Roman"/>
          <w:b/>
          <w:bCs/>
          <w:color w:val="000000"/>
          <w:highlight w:val="none"/>
          <w:u w:val="single"/>
        </w:rPr>
        <w:suppressLineNumbers w:val="0"/>
      </w:pP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highlight w:val="none"/>
          <w:u w:val="single"/>
        </w:rPr>
      </w:r>
      <w:r/>
    </w:p>
    <w:p>
      <w:pPr>
        <w:pStyle w:val="1111"/>
        <w:contextualSpacing w:val="0"/>
        <w:jc w:val="center"/>
        <w:spacing w:before="0" w:after="0" w:line="240" w:lineRule="atLeast"/>
        <w:widowControl/>
        <w:rPr>
          <w:rFonts w:ascii="Times New Roman" w:hAnsi="Times New Roman"/>
          <w:b/>
          <w:bCs/>
          <w:color w:val="000000"/>
          <w:highlight w:val="none"/>
          <w:u w:val="singl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</w:rPr>
        <w:t xml:space="preserve">Чек-лист проверки выполнения </w:t>
      </w:r>
      <w:r>
        <w:rPr>
          <w:rFonts w:ascii="Times New Roman" w:hAnsi="Times New Roman" w:eastAsia="Times New Roman" w:cs="Times New Roman"/>
          <w:b/>
          <w:color w:val="000000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2"/>
          <w:u w:val="single"/>
        </w:rPr>
        <w:t xml:space="preserve">общеобразовательной организацией</w:t>
      </w:r>
      <w:r>
        <w:rPr>
          <w:rFonts w:ascii="Times New Roman" w:hAnsi="Times New Roman" w:eastAsia="Calibri"/>
          <w:b/>
          <w:color w:val="000000"/>
          <w:u w:val="single"/>
          <w:lang w:eastAsia="en-US"/>
        </w:rPr>
      </w:r>
      <w:r/>
    </w:p>
    <w:p>
      <w:pPr>
        <w:contextualSpacing w:val="0"/>
        <w:jc w:val="center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</w:rPr>
        <w:t xml:space="preserve">показателя 1.1. Соответствие информации о деятельности организации, размещенной на общедоступных информационных ресурсах, ее содержанию и порядку (форме) размещения, установленным нормативными правовыми актами</w:t>
      </w:r>
      <w:r>
        <w:rPr>
          <w:rFonts w:ascii="Times New Roman" w:hAnsi="Times New Roman" w:eastAsia="Times New Roman" w:cs="Times New Roman"/>
          <w:b/>
          <w:color w:val="000000"/>
        </w:rPr>
        <w:t xml:space="preserve">:</w:t>
      </w:r>
      <w:r>
        <w:rPr>
          <w:rFonts w:ascii="Times New Roman" w:hAnsi="Times New Roman" w:eastAsia="Times New Roman" w:cs="Times New Roman"/>
          <w:b/>
          <w:color w:val="000000"/>
        </w:rPr>
        <w:br/>
      </w:r>
      <w:r>
        <w:rPr>
          <w:rFonts w:ascii="Times New Roman" w:hAnsi="Times New Roman" w:eastAsia="Times New Roman" w:cs="Times New Roman"/>
          <w:b/>
          <w:color w:val="000000"/>
        </w:rPr>
        <w:t xml:space="preserve">на информационных стендах в помещении организации</w:t>
      </w:r>
      <w:r/>
    </w:p>
    <w:p>
      <w:pPr>
        <w:ind w:left="850" w:right="0" w:firstLine="0"/>
        <w:jc w:val="center"/>
        <w:spacing w:after="0" w:line="276" w:lineRule="auto"/>
        <w:widowControl w:val="off"/>
        <w:rPr>
          <w:rFonts w:ascii="Times New Roman" w:hAnsi="Times New Roman" w:cs="Times New Roman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(разработан на основании Приложения 2 к Порядку действий в рамках сбора информации о качестве условий оказания услуг Методических реком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приказом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Минтруда России от 28.12.2023 года № 899, и Методических рекомендаций 2025 года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/>
      <w:bookmarkStart w:id="14" w:name="_17dp8vu"/>
      <w:r/>
      <w:bookmarkEnd w:id="14"/>
      <w:r>
        <w:rPr>
          <w:rFonts w:ascii="Times New Roman" w:hAnsi="Times New Roman" w:eastAsia="Times New Roman" w:cs="Times New Roman"/>
          <w:color w:val="000000"/>
        </w:rPr>
        <w:t xml:space="preserve">ФИО эксперта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________________________________________________________________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Наименование организации 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i/>
          <w:color w:val="000000"/>
        </w:rPr>
      </w:pPr>
      <w:r/>
      <w:bookmarkStart w:id="15" w:name="_3rdcrjn"/>
      <w:r/>
      <w:bookmarkEnd w:id="15"/>
      <w:r>
        <w:rPr>
          <w:rFonts w:ascii="Times New Roman" w:hAnsi="Times New Roman" w:eastAsia="Times New Roman" w:cs="Times New Roman"/>
          <w:i/>
          <w:color w:val="000000"/>
        </w:rPr>
        <w:t xml:space="preserve">Проставьте соответствующие баллы в пустых ячейках формы 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</w:r>
      <w:r/>
    </w:p>
    <w:tbl>
      <w:tblPr>
        <w:tblStyle w:val="1317"/>
        <w:tblW w:w="15877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810"/>
        <w:gridCol w:w="1076"/>
        <w:gridCol w:w="1514"/>
        <w:gridCol w:w="1581"/>
        <w:gridCol w:w="3278"/>
        <w:gridCol w:w="1109"/>
        <w:gridCol w:w="1509"/>
      </w:tblGrid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10" w:type="dxa"/>
            <w:vAlign w:val="center"/>
            <w:vMerge w:val="restart"/>
            <w:textDirection w:val="lrTb"/>
            <w:noWrap w:val="false"/>
          </w:tcPr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Перечень информации </w:t>
            </w:r>
            <w:r/>
          </w:p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067" w:type="dxa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 информационных стендах в помещении организации </w:t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81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ind w:left="-108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установ-ленное требование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-107" w:right="-112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наличие, полнота</w:t>
            </w:r>
            <w:r/>
          </w:p>
          <w:p>
            <w:pPr>
              <w:ind w:left="-107" w:right="-112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1 - информация соответствует названию и представлена в полном объеме (например, представлен документ с копиями всех приложений),</w:t>
            </w:r>
            <w:r/>
          </w:p>
          <w:p>
            <w:pPr>
              <w:ind w:left="-107" w:right="-112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0,5 - информация представлена частично (например, представлен основной документ без копий приложений или представлены не все необходимые документы/ информация);</w:t>
            </w:r>
            <w:r/>
          </w:p>
          <w:p>
            <w:pPr>
              <w:ind w:left="-107" w:right="-11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0 - информация отсутствует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vertAlign w:val="superscri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-97" w:right="-15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актуальность, достоверность, неизбыточность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8"/>
                <w:szCs w:val="18"/>
                <w:vertAlign w:val="superscript"/>
              </w:rPr>
              <w:footnoteReference w:id="5"/>
              <w:t xml:space="preserve">6</w:t>
            </w:r>
            <w:r/>
          </w:p>
          <w:p>
            <w:pPr>
              <w:ind w:left="-97" w:right="-153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1 - информация актуальн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а: нормативные документы, локальные нормативные акты и пр. обновлены в соответствии с действующим законодательством; иная информация соответствует действительности – место нахождения организации, график работы, сведения о руководителе и сотрудниках и пр.  </w:t>
            </w:r>
            <w:r/>
          </w:p>
          <w:p>
            <w:pPr>
              <w:ind w:left="-97" w:right="-153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0,5 - информация неактуальна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vertAlign w:val="superscri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-116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удобство, доступность</w:t>
            </w:r>
            <w:r/>
          </w:p>
          <w:p>
            <w:pPr>
              <w:ind w:left="-116" w:right="-112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1 – стенды, на которых размещена данная информация, доступны неограниченному кругу лиц, на входе в организацию, расстояние до стендов и высота размещения информации позволяю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т ознакомиться с ней без осложнений, в удобном для чтения формате, на уровне глаз получателей услуг (1,5 м. +/- 10% от пола), печатные материалы (брошюры, буклеты и пр.) доступны для получателя услуги местах, предусмотренных уполномоченным органом власти; </w:t>
            </w:r>
            <w:r/>
          </w:p>
          <w:p>
            <w:pPr>
              <w:ind w:left="-116" w:right="-106"/>
              <w:jc w:val="center"/>
              <w:spacing w:after="0" w:line="216" w:lineRule="auto"/>
              <w:shd w:val="clear" w:color="auto" w:fill="ffffff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0,5 – информация есть на стенде (в печатных материалах), но для ее поиска необходимо приложить значительные усилия (стенды расположены не на первом этаже, доступ к ним ограничен, печатные материалы не размещены в установленных местах и пр.)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-114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итоговое значение </w:t>
            </w:r>
            <w:r/>
          </w:p>
          <w:p>
            <w:pPr>
              <w:ind w:left="-114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/>
          </w:p>
          <w:p>
            <w:pPr>
              <w:ind w:left="-114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значений столбцов</w:t>
            </w:r>
            <w:r/>
          </w:p>
          <w:p>
            <w:pPr>
              <w:ind w:left="-114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3, 4 и 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-114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номер фото, подтверждающего наличие информации</w:t>
            </w:r>
            <w:r/>
          </w:p>
        </w:tc>
      </w:tr>
      <w:tr>
        <w:trPr>
          <w:trHeight w:val="20"/>
        </w:trPr>
        <w:tc>
          <w:tcPr>
            <w:shd w:val="clear" w:color="auto" w:fill="d9d9d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Align w:val="center"/>
            <w:textDirection w:val="lrTb"/>
            <w:noWrap w:val="false"/>
          </w:tcPr>
          <w:p>
            <w:pPr>
              <w:ind w:left="-66" w:right="-36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Align w:val="center"/>
            <w:textDirection w:val="lrTb"/>
            <w:noWrap w:val="false"/>
          </w:tcPr>
          <w:p>
            <w:pPr>
              <w:ind w:left="-108"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Align w:val="center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</w:t>
            </w:r>
            <w:r/>
          </w:p>
        </w:tc>
      </w:tr>
      <w:tr>
        <w:trPr>
          <w:trHeight w:val="51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I. Основные сведения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trHeight w:val="2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 Информация о месте нахождения образовательной организации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 Информация о режиме и графике работы образовательной организации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 Информация о контактных телефонах и об адресах электронной почты образовательной организации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r/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 о лицензии на осуществление образовательной деятельности (выписка из реестра лицензий на осуществление образовательной деятельности)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123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наличии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государственной</w:t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аккредитации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реализуемым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программам, за исключением образовательных программ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дошкольного образования, образовательных программ,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реализуемых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стандартом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образования обучающихся с нарушением интеллекта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основных программ профессионального обучения,</w:t>
            </w:r>
            <w:r/>
          </w:p>
          <w:p>
            <w:pPr>
              <w:pStyle w:val="1346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дополнительных образовательных программ (информация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выписке из государственной информационной системы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«Реестр организаций, осуществляющих образовательную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имеющим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государственную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аккредитацию образовательным программам»)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 xml:space="preserve">+</w:t>
            </w:r>
            <w:r>
              <w:rPr>
                <w:sz w:val="32"/>
                <w:szCs w:val="32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II. Структура и органы управления образовательной организацией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  Информация о структуре и об органах управления образовательной организации (в том числе: наименование структурных подразделений (органов управления);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фамилии, имена, отчества (при наличии) и должности руководителей структурных подразделений; места нахождения структурных подразделений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адреса официальных сайтов в сети "Интернет" структурных подразделений (при наличии); адреса электронной почты структурных подразделений (при наличии)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III. Документы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8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 Локальные нормативные акты образовательной организации по основным вопросам организации и осуществления образовательной деятельности, предусмотренных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Федеральным законом от 29 декабря 2012 г. № 273-ФЗ "Об образовании в Российской Федерации"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132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IV. Платные образовательные услуги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 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V. Образование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 Информацию о результатах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риема по каждой профессии,  специальности среднего профессионального образования (при наличии вступительных испытаний) с указанием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средней суммы набранных баллов по всем вступительным испытаниям (при наличии вступительных испытаний), а также о результатах перевода, восстановления и отчисления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b w:val="0"/>
                <w:bCs w:val="0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</w:rPr>
            </w:r>
            <w:r/>
          </w:p>
          <w:p>
            <w:pPr>
              <w:ind w:left="0" w:firstLine="0"/>
              <w:jc w:val="left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VI. Руководство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10. Информация о руководителе образовательной организации, его заместителях,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руководителях филиалов, представительств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 контактные телефоны; адреса электронной почты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+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VII. Педагогический состав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 Информация о 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педагогического работника; занимаемая должность (должности); преподаваемые учебные предметы, курсы,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дисциплины (модули)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numPr>
                <w:ilvl w:val="0"/>
                <w:numId w:val="38"/>
              </w:numPr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7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VIII. Организация питания в образовательной организации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Merge w:val="restart"/>
            <w:textDirection w:val="lrTb"/>
            <w:noWrap w:val="false"/>
          </w:tcPr>
          <w:p>
            <w:pPr>
              <w:pStyle w:val="134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12. Информация об условиях питания обучающихся, в том числе инвалидов и лиц с ограниченными возможностями здоровья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/>
          </w:p>
        </w:tc>
        <w:tc>
          <w:tcPr>
            <w:shd w:val="clear" w:color="ffffff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16" w:lineRule="auto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+</w:t>
            </w:r>
            <w:r>
              <w:rPr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4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1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vMerge w:val="restart"/>
            <w:textDirection w:val="lrTb"/>
            <w:noWrap w:val="false"/>
          </w:tcPr>
          <w:p>
            <w:pPr>
              <w:ind w:left="36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vAlign w:val="bottom"/>
            <w:textDirection w:val="lrTb"/>
            <w:noWrap w:val="false"/>
          </w:tcPr>
          <w:p>
            <w:pPr>
              <w:ind w:left="0" w:right="-36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ind w:left="-66" w:right="-36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ind w:left="-66" w:right="-36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Объем информации (количество материалов/единиц информации) о деятельности организации </w:t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bottom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10</w:t>
            </w:r>
            <w:r/>
          </w:p>
        </w:tc>
        <w:tc>
          <w:tcPr>
            <w:gridSpan w:val="3"/>
            <w:shd w:val="clear" w:color="auto" w:fill="0000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73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9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Сумма по столбцу</w:t>
            </w:r>
            <w:r/>
          </w:p>
        </w:tc>
        <w:tc>
          <w:tcPr>
            <w:shd w:val="clear" w:color="000000" w:themeColor="text1" w:fill="000000" w:themeFill="tex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9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tabs>
                <w:tab w:val="left" w:pos="459" w:leader="none"/>
              </w:tabs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10" w:type="dxa"/>
            <w:textDirection w:val="lrTb"/>
            <w:noWrap w:val="false"/>
          </w:tcPr>
          <w:p>
            <w:pPr>
              <w:ind w:left="-66" w:right="-36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 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67" w:type="dxa"/>
            <w:textDirection w:val="lrTb"/>
            <w:noWrap w:val="false"/>
          </w:tcPr>
          <w:p>
            <w:r/>
            <w:r/>
          </w:p>
          <w:p>
            <w:r/>
            <w:r/>
          </w:p>
          <w:p>
            <w:r/>
            <w:r/>
          </w:p>
        </w:tc>
      </w:tr>
    </w:tbl>
    <w:p>
      <w:pPr>
        <w:jc w:val="both"/>
        <w:spacing w:after="0" w:line="240" w:lineRule="auto"/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Условные обозначения: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  <w:highlight w:val="none"/>
        </w:rPr>
      </w:r>
      <w:r/>
    </w:p>
    <w:p>
      <w:pPr>
        <w:numPr>
          <w:ilvl w:val="0"/>
          <w:numId w:val="98"/>
        </w:numPr>
        <w:ind w:left="714" w:hanging="357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информация (единица информации) учитывается в расчете нормативного количества материалов/единиц информации.</w:t>
      </w:r>
      <w:r>
        <w:rPr>
          <w:color w:val="000000"/>
        </w:rPr>
      </w:r>
      <w:r/>
    </w:p>
    <w:p>
      <w:pPr>
        <w:ind w:left="709" w:hanging="352"/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Х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    информация (единица информации) 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18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 xml:space="preserve"> учитывается в расчете нормативного количества материалов/единиц информации, т.к. 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  <w:t xml:space="preserve">не должна быть представлена</w:t>
      </w:r>
      <w:r>
        <w:rPr>
          <w:rFonts w:ascii="Times New Roman" w:hAnsi="Times New Roman" w:eastAsia="Times New Roman" w:cs="Times New Roman"/>
          <w:b/>
          <w:bCs/>
          <w:color w:val="000000"/>
          <w:sz w:val="18"/>
          <w:szCs w:val="18"/>
        </w:rPr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эксперта 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Дата проведения оценки 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spacing w:before="240" w:after="0" w:line="240" w:lineRule="auto"/>
        <w:widowControl w:val="off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руководителя дошкольной образовательной организации 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Дата ознакомления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___________________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color w:val="000000"/>
          <w:sz w:val="24"/>
          <w:szCs w:val="24"/>
          <w:highlight w:val="none"/>
          <w:u w:val="single"/>
        </w:rPr>
      </w:pPr>
      <w:r>
        <w:rPr>
          <w:sz w:val="24"/>
          <w:szCs w:val="24"/>
        </w:rPr>
      </w:r>
      <w:bookmarkStart w:id="18" w:name="_35nkun2"/>
      <w:r>
        <w:rPr>
          <w:sz w:val="24"/>
          <w:szCs w:val="24"/>
        </w:rPr>
      </w:r>
      <w:bookmarkEnd w:id="18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Чек-лист проверки наличия и функционирования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общеобразовательной организации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дистанционных способов взаимодействия с получателями услуг</w:t>
      </w:r>
      <w:r>
        <w:rPr>
          <w:sz w:val="24"/>
          <w:szCs w:val="24"/>
        </w:rPr>
      </w:r>
      <w:r/>
    </w:p>
    <w:p>
      <w:pPr>
        <w:ind w:left="709" w:right="0" w:hanging="709"/>
        <w:jc w:val="center"/>
        <w:spacing w:after="0" w:line="276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(разработан на основании Приложения 2 к Порядку действий в рамках сбора информации о качестве условий оказания услуг Методических реком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приказом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Минтруда России от 28.12.2023 года № 899, и Методических рекомендаций 2025 года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/>
      <w:bookmarkStart w:id="19" w:name="_1ksv4uv"/>
      <w:r/>
      <w:bookmarkEnd w:id="19"/>
      <w:r>
        <w:rPr>
          <w:rFonts w:ascii="Times New Roman" w:hAnsi="Times New Roman" w:eastAsia="Times New Roman" w:cs="Times New Roman"/>
          <w:color w:val="000000"/>
        </w:rPr>
        <w:t xml:space="preserve">ФИО эксперта</w:t>
      </w:r>
      <w:r>
        <w:rPr>
          <w:rFonts w:ascii="Times New Roman" w:hAnsi="Times New Roman" w:eastAsia="Times New Roman" w:cs="Times New Roman"/>
          <w:color w:val="000000"/>
        </w:rPr>
        <w:t xml:space="preserve">_________________________________________________________________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Наименование организации ______________________________________________________</w:t>
      </w:r>
      <w:r/>
    </w:p>
    <w:p>
      <w:pPr>
        <w:ind w:left="2124" w:firstLine="707"/>
        <w:jc w:val="center"/>
        <w:spacing w:after="0" w:line="240" w:lineRule="auto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 xml:space="preserve">Проставьте соответствующие баллы в пустых ячейках формы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/>
    </w:p>
    <w:tbl>
      <w:tblPr>
        <w:tblStyle w:val="1319"/>
        <w:tblW w:w="1574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27"/>
        <w:gridCol w:w="3942"/>
        <w:gridCol w:w="992"/>
        <w:gridCol w:w="1276"/>
        <w:gridCol w:w="1704"/>
        <w:gridCol w:w="1698"/>
        <w:gridCol w:w="3193"/>
        <w:gridCol w:w="1316"/>
      </w:tblGrid>
      <w:tr>
        <w:trPr>
          <w:trHeight w:val="20"/>
        </w:trPr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textDirection w:val="lrTb"/>
            <w:noWrap w:val="false"/>
          </w:tcPr>
          <w:p>
            <w:pPr>
              <w:ind w:left="-119" w:right="-141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Критерий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center"/>
            <w:textDirection w:val="lrTb"/>
            <w:noWrap w:val="false"/>
          </w:tcPr>
          <w:p>
            <w:pPr>
              <w:ind w:left="-70" w:right="-75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Показатель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5"/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8863" w:type="dxa"/>
            <w:vAlign w:val="center"/>
            <w:textDirection w:val="lrTb"/>
            <w:noWrap w:val="false"/>
          </w:tcPr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Результаты оценки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316" w:type="dxa"/>
            <w:vAlign w:val="center"/>
            <w:vMerge w:val="restart"/>
            <w:textDirection w:val="lrTb"/>
            <w:noWrap w:val="false"/>
          </w:tcPr>
          <w:p>
            <w:pPr>
              <w:ind w:left="-112" w:right="-142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Номер фото/ скриншота, иного документа, подтверж-дающего наличие информации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restart"/>
            <w:textDirection w:val="lrTb"/>
            <w:noWrap w:val="false"/>
          </w:tcPr>
          <w:p>
            <w:pPr>
              <w:ind w:left="-119" w:right="-141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1. Открытость и доступность информации об организации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9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1.2. Наличие на официальном сайте организации социальной сферы в сети Интернет информации дистанционных способах обратной связи и взаимодействия с получателями услуг и их функционирование: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наличие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да,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0 -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0" w:type="dxa"/>
            <w:vAlign w:val="bottom"/>
            <w:textDirection w:val="lrTb"/>
            <w:noWrap w:val="false"/>
          </w:tcPr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функционирование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698" w:type="dxa"/>
            <w:vMerge w:val="restart"/>
            <w:textDirection w:val="lrTb"/>
            <w:noWrap w:val="false"/>
          </w:tcPr>
          <w:p>
            <w:pPr>
              <w:ind w:right="-108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итоговое значение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если значение в столбце 3 = 1, то произведение значений столбца 2 и 4,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если столбец 3=0, то «нет информации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3193" w:type="dxa"/>
            <w:vMerge w:val="restart"/>
            <w:textDirection w:val="lrTb"/>
            <w:noWrap w:val="false"/>
          </w:tcPr>
          <w:p>
            <w:pPr>
              <w:ind w:left="-58" w:right="-63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394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проводилась ли проверка: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да, 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–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pPr>
              <w:ind w:left="-39" w:right="-34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да, 0,5 – не в полной мере (несоответствие более 60% установленных требований/ рекомендаций),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0 -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698" w:type="dxa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3193" w:type="dxa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31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center"/>
            <w:textDirection w:val="lrTb"/>
            <w:noWrap w:val="false"/>
          </w:tcPr>
          <w:p>
            <w:pPr>
              <w:ind w:left="454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bottom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Телефон (по указанному номеру отвечает сотрудник организации, общается вежливо и предоставляет ответы на вопросы получателя услуг)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ind w:left="-35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Коммуникация по телефону доступна получателям услуг, но общение происходит не в доброжелательной форме, дозвониться сложно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90" w:right="-10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 общении с представителем организации происходит переадресация на других специалистов, которым дозвониться невозможно, ответ на поставленный вопрос недоступен 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90" w:right="-10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Если оба недостатка –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90" w:right="-100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0 баллов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ind w:left="-35"/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Электронная почта (можно отправить сообщение, получить информацию о его доставке и прочтении, предоставляется ответ в течение суток о полученном сообщении и ответ, либо информация о сроках содержательного ответа)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Ответ на 2 тестовых письма не получен в течение недели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или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Пришло сообщение о несуществующем адресе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Электронные сервисы (указанные сервисы позволяют оставить сообщение, коммуникация по обращению ведется непосредственно на сайте или через внешние сервисы (почта, чат, мессенджер и пр.), консультация предоставляется в полном объеме по запрос):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54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форма для подачи электронного обращения (жалобы, предложения)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Обращение или жалоба формируется, но ответа о получении, формах и сроках ответа не предоставляется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153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54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получение консультации по оказываемым услугам и пр.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 запросу на сайте с просьбой о консультации по пакету документов, необходимых для получения услуги, был получен ответ о необходимости очного посещения для получения необходимой информации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Раздел «Часто задаваемые вопросы»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Техническая возможность выражения мнения получателем услуг о качестве условий оказания услуг (наличие анкеты для опроса, гиперссылки или QR-кода для перехода на нее)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Анкета размещена, но кнопка «отправить» не работает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 w:line="216" w:lineRule="auto"/>
              <w:widowControl w:val="off"/>
              <w:tabs>
                <w:tab w:val="left" w:pos="665" w:leader="none"/>
                <w:tab w:val="center" w:pos="884" w:leader="none"/>
              </w:tabs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ab/>
              <w:t xml:space="preserve">или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Приведенный QR-код не ведет на страницу анкеты)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0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Иное (указать)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704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698" w:type="dxa"/>
            <w:vAlign w:val="bottom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3193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316" w:type="dxa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54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чат-бот с получателями услуги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992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704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698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3193" w:type="dxa"/>
            <w:vAlign w:val="bottom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right w:val="single" w:color="000000" w:sz="4" w:space="0"/>
            </w:tcBorders>
            <w:tcW w:w="1316" w:type="dxa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</w:tr>
      <w:tr>
        <w:trPr>
          <w:trHeight w:val="981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54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ссылки на социальные сети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Страница «ВКонтакте» есть, но она не ведется, размещена информация годичной давности, ответа на сообщение в течение недели не поступило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vAlign w:val="top"/>
            <w:textDirection w:val="lrTb"/>
            <w:noWrap w:val="false"/>
          </w:tcPr>
          <w:p>
            <w:pPr>
              <w:ind w:left="454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ссылка на формирование обращения на Едином портала государственных и муниципальных услуг (ЕПГУ)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top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Ссылка ведет не на форму подачи обращения, а просто в тематический раздел ЕПГУ. Необходимы дополнительные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действия для перехода к ожидаемому функционалу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2" w:type="dxa"/>
            <w:textDirection w:val="lrTb"/>
            <w:noWrap w:val="false"/>
          </w:tcPr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ВСЕГО дистанционных способов взаимодействия: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9</w:t>
            </w:r>
            <w:r>
              <w:rPr>
                <w:b/>
                <w:bCs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000000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80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698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сумма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</w:r>
            <w:r/>
          </w:p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по столбцу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Style w:val="1293"/>
                <w:color w:val="ffffff" w:themeColor="background1"/>
                <w:sz w:val="16"/>
                <w:szCs w:val="16"/>
              </w:rPr>
              <w:footnoteReference w:id="6"/>
            </w:r>
            <w:r/>
          </w:p>
        </w:tc>
        <w:tc>
          <w:tcPr>
            <w:shd w:val="clear" w:color="000000" w:themeColor="text1" w:fill="000000" w:themeFill="text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93" w:type="dxa"/>
            <w:vAlign w:val="center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textDirection w:val="lrTb"/>
            <w:noWrap w:val="false"/>
          </w:tcPr>
          <w:p>
            <w:pPr>
              <w:jc w:val="center"/>
              <w:spacing w:after="0" w:line="21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эксперта_______________________________________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Дата проведения оценки _____________________</w:t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руководителя организации социальной сферы ______________________________       Дата ознакомления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___________________</w:t>
      </w:r>
      <w:r/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br w:type="page" w:clear="all"/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Чек-лист проверки комфортности условий оказания услуг </w:t>
      </w:r>
      <w:r>
        <w:rPr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 xml:space="preserve">общеобразовательной организации</w:t>
      </w:r>
      <w:r>
        <w:rPr>
          <w:sz w:val="24"/>
          <w:szCs w:val="24"/>
        </w:rPr>
      </w:r>
      <w:r/>
    </w:p>
    <w:p>
      <w:pPr>
        <w:ind w:left="709" w:right="0" w:hanging="709"/>
        <w:jc w:val="center"/>
        <w:spacing w:after="0" w:line="276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18"/>
          <w:szCs w:val="18"/>
          <w:highlight w:val="none"/>
        </w:rPr>
        <w:t xml:space="preserve">(разработан на основании Приложения 2 к Порядку действий в рамках сбора информации о качестве условий оказания услуг Методических реком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приказом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Минтруда России от 28.12.2023 года № 899, и Методических рекомендаций 2025 года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rFonts w:ascii="Times New Roman" w:hAnsi="Times New Roman" w:cs="Times New Roman"/>
          <w:sz w:val="18"/>
          <w:szCs w:val="18"/>
          <w:highlight w:val="none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ФИО эксперта_______________________________________________________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</w:rPr>
        <w:t xml:space="preserve">Наименование организации 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/>
      <w:bookmarkStart w:id="20" w:name="_44sinio"/>
      <w:r/>
      <w:bookmarkEnd w:id="20"/>
      <w:r>
        <w:rPr>
          <w:rFonts w:ascii="Times New Roman" w:hAnsi="Times New Roman" w:eastAsia="Times New Roman" w:cs="Times New Roman"/>
          <w:i/>
          <w:color w:val="000000"/>
        </w:rPr>
        <w:t xml:space="preserve">Проставьте соответствующие баллы в пустых ячейках формы</w:t>
      </w:r>
      <w:r/>
    </w:p>
    <w:tbl>
      <w:tblPr>
        <w:tblStyle w:val="1320"/>
        <w:tblW w:w="15767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19"/>
        <w:gridCol w:w="2383"/>
        <w:gridCol w:w="293"/>
        <w:gridCol w:w="2821"/>
        <w:gridCol w:w="10"/>
        <w:gridCol w:w="1125"/>
        <w:gridCol w:w="1286"/>
        <w:gridCol w:w="1408"/>
        <w:gridCol w:w="10"/>
        <w:gridCol w:w="1478"/>
        <w:gridCol w:w="10"/>
        <w:gridCol w:w="9"/>
        <w:gridCol w:w="2039"/>
        <w:gridCol w:w="1276"/>
      </w:tblGrid>
      <w:tr>
        <w:trPr>
          <w:trHeight w:val="20"/>
        </w:trPr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textDirection w:val="lrTb"/>
            <w:noWrap w:val="false"/>
          </w:tcPr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Критерий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7" w:type="dxa"/>
            <w:vAlign w:val="center"/>
            <w:textDirection w:val="lrTb"/>
            <w:noWrap w:val="false"/>
          </w:tcPr>
          <w:p>
            <w:pPr>
              <w:ind w:left="-58" w:right="-63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Показатель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8"/>
            <w:shd w:val="clear" w:color="auto" w:fill="d0cece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365" w:type="dxa"/>
            <w:textDirection w:val="lrTb"/>
            <w:noWrap w:val="false"/>
          </w:tcPr>
          <w:p>
            <w:pPr>
              <w:ind w:left="-58" w:right="-63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Результаты оценки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ind w:left="-108" w:right="-103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Номер фото/ скриншота, иного документа, подтверж-дающего наличие и состояние условий комфортности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restart"/>
            <w:textDirection w:val="lrTb"/>
            <w:noWrap w:val="false"/>
          </w:tcPr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 2. Комфортность условий предоставления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услуг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2.1. Обеспечение в организации  комфортных условий для предоставления услуг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Характеристика состояния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наличие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1- да,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0 -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Соответствие требованиям, состояние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хорошее (все характеристики обеспечиваются)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0,5- удовлетворительное (часть характеристики отсутствует/не выполнено)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– неудовлетворительное (отсутствуют все или большая часть характеристик)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итоговая оценка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столбцов 3 и 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27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center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комфортной зоны отдыха (ожидания) оборудованной соответствующей мебелью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наличие в организации мест отдыха (рекреационных зон), оборудованных необходимой мебелью (стулья, кресла, скамьи и пр.)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количество мест достаточно для размещения посетителей во время «пиковой нагрузки» в организации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и понятность навигации внутри организации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на каждом этаже размещены поэтажные схемы помещений, при необходимости они дублированы на первом этажах здания,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присутствуют указатели и кабинетные таблички, позволяющие идентифицировать помещения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организации,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по всему зданию размещены специальные указатели, информирующие об основных и запасных выходах из здания, расположении лифтов, пандусов и иных технических средств передвижения (для маломобильных групп граждан),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и доступность питьевой воды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 помещениях организации размещены кулеры с питьевой водой или обеспечена иная возможность доступа к питьевой воде (бутилированная вода, термоспоты, чайники и пр.),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вода в наличии в течение всего времени работы организации, имеются сменные бутыли, 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заключены договоры с поставщиками на поставку воды на срок не менее 6 месяцев,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доступ к питьевой воде обеспечен на каждом этаже здания и в каждом обособленном подразделении организации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и доступность санитарно-гигиенических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помещений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санитарно-гигиенические помещения имеются в необходимом количестве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ffffff" w:themeColor="background1"/>
                <w:sz w:val="18"/>
                <w:szCs w:val="18"/>
                <w:vertAlign w:val="superscript"/>
              </w:rPr>
              <w:footnoteReference w:id="7"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соблюдается чистота помещений,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средства гигиены (мыло, бумажные полотенца, туалетная бумага) имеются в достаточном количестве, регулярно пополняется их наличие на местах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 помещениях обеспечен доступ к холодному и горячему водоснабжению, в случае отсутствия централизованного горячего водоснабжения установлены водонагревающие устройства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20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3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санитарное состояние помещений организации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4" w:type="dxa"/>
            <w:textDirection w:val="lrTb"/>
            <w:noWrap w:val="false"/>
          </w:tcPr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наличие и соблюдение графика уборки в помещениях организации,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уборка проводится с использованием чистящих средств, средств, предусмотрено проведение дезинфекционных мероприятий с соблюдением установленных санитарно-эпидемиологических требований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  <w:footnoteReference w:id="8"/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 помещениях организации отсутствуют посторонние (неприятные) запахи, грибок, плесень, а также насекомые, грызуны и следы их жизнедеятельности;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 помещениях организации и на прилегающей территории оборудованы специальные места для сбора мусора (урны, уличные мусоросборники и т.п.)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41"/>
              <w:spacing w:after="0"/>
              <w:widowControl w:val="off"/>
              <w:rPr>
                <w:rFonts w:ascii="Times New Roman" w:hAnsi="Times New Roman" w:eastAsia="Times New Roman" w:cs="Times New Roman"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- в медицинских организациях и помещениях медицинского назначения дополнительно соблюдаются соответствующие санитарно-эпидемиологические требования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  <w:t xml:space="preserve">6</w:t>
            </w:r>
            <w:r>
              <w:rPr>
                <w:color w:val="ffffff" w:themeColor="background1"/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61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1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07" w:type="dxa"/>
            <w:vAlign w:val="center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ВСЕГО выполненных условий комфортности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000000" w:themeColor="text1" w:fill="000000" w:themeFill="tex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Сумма по столбцу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000000" w:themeColor="text1" w:fill="000000" w:themeFill="tex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48" w:type="dxa"/>
            <w:vAlign w:val="bottom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spacing w:after="0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эксперта_______________________________________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Дата проведения оценки _____________________</w:t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руководителя дошкольной образовательной организации _________________       Дата ознакомления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___________________</w:t>
      </w:r>
      <w:r>
        <w:br w:type="page" w:clear="all"/>
      </w:r>
      <w:r/>
    </w:p>
    <w:p>
      <w:pPr>
        <w:ind w:left="709" w:right="0" w:hanging="709"/>
        <w:jc w:val="center"/>
        <w:spacing w:after="0" w:line="276" w:lineRule="auto"/>
        <w:widowControl w:val="off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Чек-лист проверки доступности услуг 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000000"/>
          <w:sz w:val="22"/>
          <w:u w:val="single"/>
        </w:rPr>
        <w:t xml:space="preserve">общеобразовательной организации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для инвалидов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(разработан на основании Приложения 2 к Порядку действий в рамках сбора информации о качестве условий оказания услуг Методических реком</w:t>
      </w:r>
      <w:r>
        <w:rPr>
          <w:rFonts w:ascii="Times New Roman" w:hAnsi="Times New Roman" w:cs="Times New Roman"/>
          <w:sz w:val="18"/>
          <w:szCs w:val="18"/>
          <w:highlight w:val="none"/>
        </w:rPr>
        <w:t xml:space="preserve">ендаций по организации работы в рамках проведения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экспертизы, утвержденных приказом 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Минтруда России от 28.12.2023 года № 899, и Методических рекомендации 2024 года к единому порядку расчета показателей независимой оценки качества условий осуществления образовательной деятельности организациями, осуществляющими образователь</w:t>
      </w:r>
      <w:r>
        <w:rPr>
          <w:rFonts w:ascii="Times New Roman" w:hAnsi="Times New Roman" w:eastAsia="Times New Roman" w:cs="Times New Roman"/>
          <w:sz w:val="18"/>
          <w:szCs w:val="18"/>
        </w:rPr>
        <w:t xml:space="preserve">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(с учетом отраслевых особенностей)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ФИО эксперта_______________________________________________________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</w:rPr>
        <w:t xml:space="preserve">Наименование организации 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i/>
          <w:color w:val="000000"/>
        </w:rPr>
      </w:pPr>
      <w:r>
        <w:rPr>
          <w:rFonts w:ascii="Times New Roman" w:hAnsi="Times New Roman" w:eastAsia="Times New Roman" w:cs="Times New Roman"/>
          <w:i/>
          <w:color w:val="000000"/>
        </w:rPr>
        <w:t xml:space="preserve">Проставьте соответствующие баллы в пустых ячейках формы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tbl>
      <w:tblPr>
        <w:tblStyle w:val="1321"/>
        <w:tblW w:w="15730" w:type="dxa"/>
        <w:tblInd w:w="-426" w:type="dxa"/>
        <w:tblLayout w:type="fixed"/>
        <w:tblLook w:val="0400" w:firstRow="0" w:lastRow="0" w:firstColumn="0" w:lastColumn="0" w:noHBand="0" w:noVBand="1"/>
      </w:tblPr>
      <w:tblGrid>
        <w:gridCol w:w="1694"/>
        <w:gridCol w:w="2413"/>
        <w:gridCol w:w="3120"/>
        <w:gridCol w:w="15"/>
        <w:gridCol w:w="1084"/>
        <w:gridCol w:w="2585"/>
        <w:gridCol w:w="15"/>
        <w:gridCol w:w="1473"/>
        <w:gridCol w:w="15"/>
        <w:gridCol w:w="1899"/>
        <w:gridCol w:w="1417"/>
      </w:tblGrid>
      <w:tr>
        <w:trPr>
          <w:trHeight w:val="20"/>
        </w:trPr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694" w:type="dxa"/>
            <w:vAlign w:val="center"/>
            <w:textDirection w:val="lrTb"/>
            <w:noWrap w:val="false"/>
          </w:tcPr>
          <w:p>
            <w:pPr>
              <w:ind w:left="-119" w:right="-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Критерий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ind w:left="-70" w:right="-7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Показатель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8"/>
            <w:shd w:val="clear" w:color="auto" w:fill="d0cece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ind w:left="-58" w:right="-63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Результаты оценки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ind w:left="-129" w:right="-12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Номер фото/ скриншота, иного документа, подтверж-дающего наличие и состояние условий доступности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5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restart"/>
            <w:textDirection w:val="lrTb"/>
            <w:noWrap w:val="false"/>
          </w:tcPr>
          <w:p>
            <w:pPr>
              <w:ind w:left="-119" w:right="-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 3. Доступность услуг для инвалидов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119" w:right="-141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3.1. Оборудование территории, прилегающей к организации социальной сферы, и ее помещений с учетом доступности для инвалидов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Характеристика состояния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Наличие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1- да, 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0 -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Соответствие требованиям, состояние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63" w:right="-9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хорошее (все характеристики обеспечиваются)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63" w:right="-9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0,5- удовлетворительное (часть характеристики отсутствует/не выполнено)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63" w:right="-98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– неудовлетворительное (отсутствуют все или большая часть характеристик)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ind w:left="-68" w:right="-9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Итоговая оценка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68" w:right="-90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столбцов 3 и 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0cece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оборудованных входных групп пандусами/подъемными платформами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оборудование входа ровной площадкой непосредственно перед входной дверью для обеспечения его доступности для инвалидов на креслах-колясках;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расположение пандуса и входной двери в сочетании с направлением пути подхода;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при входе в организацию оборудована кнопка вызова сопровождающего;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оборудование выхода со специальных парковочных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мест бордюрными пандусами, расположенными в непосредственной близости от них;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входные группы достаточной ширины для проезда инвалидной коляски;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использование специальных ограждений и тактильных направляющих для лиц с нарушениями зрения,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использование визуально отличающегося цвета поверхности пандуса от цвета горизонтальной площадки;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прочное закрепление противоскользящей поверхности пандусов;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обеспечение возможности входа и выхода из здания, в том числе с использованием специальных подъемных устройств или обеспечение альтернативного способа преодоления перепада высот с помощью ступеней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выделенных стоянок для автотранспортных средств инвалидов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размещение специальных парковочных мест рядом друг с другом, 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обозначение их местонахождения указателем, расположенным рядом с главным входом в здание;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обозначение специальных парковочных мест наземной разметкой с обозначением как на поверхности парковки, так и с помощью вертикального знака;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создание системы управления/наблюдения,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чтобы выделенные специальные парковочные места использовались только инвалидами;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расположение специальных парковочных мест как можно ближе к входу в сооружение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возможность посадки в транспортное средство и высадки из него перед входом в объект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адаптированных лифтов, поручней, расширенных дверных проемов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обеспечение противоскользящих свойств ступеней на лестницах,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обеспечено отличие по цвету и яркости предохранительной оковки каждой ступени лестниц от примыкающей к ней ступени, 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устройство входного вестибюля оборудовано с учетом предоставления инвалиду в кресле-коляске возможности проезда и поворота по шир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ине и длине помещения (не менее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1,8 м);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вдоль свободных участков стен в безбарьерной зоне организации предусмотрены опорные поручни на высоте 0,7 и 0,9 м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сменных кресел-колясок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имеются в наличии сменные кресла-коляски в количестве, достаточном для обеспечения не менее 10% контингента получателей услуг-инвалидов ед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иновременно, но не менее одного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3" w:type="dxa"/>
            <w:vAlign w:val="top"/>
            <w:textDirection w:val="lrTb"/>
            <w:noWrap w:val="false"/>
          </w:tcPr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специально оборудованных для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инвалидов 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108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санитарно- гигиенических помещений 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ind w:right="-247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санитарно-гигиенические помещения размещены в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непосредственной близости (доступности) от основных входов, въездов, коммуникационных узлов здания организации,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в санитарно- гигиенических помещениях имеется кнопка вызова персонала; 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ширина прохода между рядами кабин, между стеной и рядом кабин, между писсуарами и линией открытых дверей противостоящего ряда кабин - не менее 1,8 м 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санитарные комнаты оборудованы опорными поручнями у унитазов и раковин;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испол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ьзуются адаптационные приспособления для инвалидов (специальные унитазы, раковины, раковины для инвалидов с локтевым смесителем; травмобезопасный держатель (крючок); травмобезопасное поворотное зеркало; сенсорный дозатор мыла; тактильные пиктограммы и др.)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ВСЕГО выполненных условий доступности услуг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00000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Сумма по столбцу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3.2. Обеспечение в организации социальной сферы условий доступности, позволяющих инвалидам получать услуги наравне с другими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Характеристика состояния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наличие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1- да, 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0 - нет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Соответствие требованиям, состояние</w:t>
            </w:r>
            <w:r>
              <w:rPr>
                <w:sz w:val="18"/>
                <w:szCs w:val="18"/>
              </w:rPr>
            </w:r>
            <w:r/>
          </w:p>
          <w:p>
            <w:pPr>
              <w:ind w:left="-76" w:right="-109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1 – хорошее (все характеристики обеспечиваются)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0,5- удовлетворительное (часть характеристики отсутствует/не выполнено)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0 – неудовлетворительное (отсутствуют все или большая часть характеристик)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Итоговая оценка</w:t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  <w:t xml:space="preserve">произведение столбцов 3 и 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Комментарии, замечания, выявленные недостатки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-112" w:right="-105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Номер фото/ скриншота, иного документа, подтверж-дающего наличие и состояние условий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доступности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/>
          </w:p>
        </w:tc>
        <w:tc>
          <w:tcPr>
            <w:shd w:val="clear" w:color="auto" w:fill="d9d9d9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24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d9d9d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Дублирование для инвалидов по слуху и зрению звуковой и зрительной информаци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наличие визуально-акустических систем, позволяющих получать информацию одновременно зрительным и звуковым способом;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табло, воспроизводящих визуально-речевые сообщения;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звуковых маяков для воспроизведения аудиосообщений с целью информирования незрячих и слабовидящих посетителей о </w:t>
            </w:r>
            <w:r>
              <w:rPr>
                <w:rFonts w:ascii="Times New Roman" w:hAnsi="Times New Roman" w:eastAsia="Times New Roman" w:cs="Times New Roman"/>
                <w:color w:val="000000"/>
                <w:spacing w:val="-6"/>
                <w:sz w:val="16"/>
                <w:szCs w:val="16"/>
              </w:rPr>
              <w:t xml:space="preserve">том, какие услуги могут получить,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 как пройти и какие препятствия есть на пути следования;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наличие навигационных систем для слабовидящих и незрячих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наличие при входе в объект вывески с названием организации, графиком работы организации, плана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здания, выполненных рельефно-точечным шрифтом Брайля и на контрастном фоне;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надлежащее размещение носителей информации, необходимой для обеспечения беспрепятственного доступа инвалидов к объектам и услугам с учетом ограничений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их жизнедеятельности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vertAlign w:val="superscript"/>
              </w:rPr>
              <w:footnoteReference w:id="9"/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Возможность предоставления инвалидам по слуху (слуху и зрению) услуг сурдопереводчика (тифлосурдопереводчика)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в организации есть специалист сурдопереводчик (тифлосурдопереводчик) в штате (если это востребованная услуга) или договор с организациями системы социальной защиты или обществом глухих по предоставлению таких услуг в случае необходимости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альтернативной версии официального сайта организации (учреждения) для инвалидов по зрению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vertAlign w:val="superscript"/>
              </w:rPr>
              <w:footnoteReference w:id="10"/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Альтернативная (адаптированная) версия сайта должна: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предоставлять возможность масштабировать текст на сайте;</w:t>
            </w:r>
            <w:r>
              <w:rPr>
                <w:sz w:val="16"/>
                <w:szCs w:val="16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имеет экранный диктор (звуковой синтезатор речи) для слабовидящих и незрячих пользователей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Помощь, оказываемая работниками организации (учреждения), прошедшими необходимое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обучение (инструктирование) по сопровождению инвалидов в помещениях организации (учреждения) и на прилегающей территории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vAlign w:val="bottom"/>
            <w:textDirection w:val="lrTb"/>
            <w:noWrap w:val="false"/>
          </w:tcPr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В организации:</w:t>
            </w:r>
            <w:r>
              <w:rPr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проведены инструктаж или обучения для работников, работающих с инвалидами, по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вопросам, связанным с обеспечением доступности для инвалидов объектов и услуг с учетом имеющихся у них ограничений и расстройств (есть журнал проведения инструктажа с ознакомительными подписями сотрудников или копии документов о прохождении обучения);</w:t>
            </w:r>
            <w:r>
              <w:rPr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обеспечена возможность вызова сотрудника при потребности получателя услуги-инвалида в сопровождения (специальную кнопку вызова или через службу охраны).</w:t>
            </w:r>
            <w:r>
              <w:rPr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При поступлении информации (вызова) о необходимости предоставления услуг по сопровождению лиц с ограниченными физическими возможностями соответствующий работник организации:</w:t>
            </w:r>
            <w:r>
              <w:rPr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обеспечивает сопровождение инвалида (лица с ОВЗ) до места предоставления услуги (до непосредственного специалиста), </w:t>
            </w:r>
            <w:r>
              <w:rPr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оказывает содействие в беспрепятственном получении услуги,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r>
            <w:r/>
          </w:p>
          <w:p>
            <w:pPr>
              <w:ind w:right="-105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- сопровождает до выхода из здания после получения услуги 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241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 xml:space="preserve">Наличие возможности предоставления услуги в дистанционном режиме или на дому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20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  <w:t xml:space="preserve">Да/нет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85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4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  <w:tr>
        <w:trPr>
          <w:trHeight w:val="5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9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76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/>
          </w:p>
        </w:tc>
        <w:tc>
          <w:tcPr>
            <w:gridSpan w:val="3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5548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  <w:highlight w:val="none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18"/>
              </w:rPr>
              <w:t xml:space="preserve">ВСЕГО выполненных условий доступности услуг</w:t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3"/>
            <w:shd w:val="clear" w:color="auto" w:fill="000000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16"/>
                <w:szCs w:val="16"/>
              </w:rPr>
              <w:t xml:space="preserve">Сумма по столбцу</w:t>
            </w:r>
            <w:r>
              <w:rPr>
                <w:sz w:val="16"/>
                <w:szCs w:val="16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000000" w:themeColor="text1" w:fill="000000" w:themeFill="text1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/>
          </w:p>
        </w:tc>
      </w:tr>
    </w:tbl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эксперта_______________________________________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Дата проведения оценки _____________________</w:t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Подпись руководителя организации социальной сферы ______________________________       Дата ознакомления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ab/>
        <w:t xml:space="preserve">___________________</w:t>
      </w:r>
      <w:r/>
    </w:p>
    <w:p>
      <w:pPr>
        <w:spacing w:before="240" w:after="0" w:line="240" w:lineRule="auto"/>
        <w:widowControl w:val="off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r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964" w:right="1276" w:bottom="737" w:left="1021" w:header="709" w:footer="709" w:gutter="0"/>
      <w:cols w:num="1" w:sep="0" w:space="720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3134" w:date="2023-12-13T13:16:00Z" w:initials="3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предлагаю добавить, что вносят сведения о результатах НОК на официальном сайте для рассмотрения и дальнейшего размещения уполномоченным органом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7E0C5B" w16cex:dateUtc="2023-12-13T10:16:08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7E0C5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Georgia">
    <w:panose1 w:val="020405020504050203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850307"/>
      <w:showingPlcHdr w:val="true"/>
      <w:docPartObj>
        <w:docPartGallery w:val="Page Numbers (Bottom of Page)"/>
        <w:docPartUnique w:val="true"/>
      </w:docPartObj>
      <w:rPr/>
    </w:sdtPr>
    <w:sdtContent>
      <w:p>
        <w:r>
          <w:t xml:space="preserve">    </w:t>
        </w:r>
        <w:r/>
      </w:p>
    </w:sdtContent>
  </w:sdt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cs="Times New Roman"/>
        <w:color w:val="000000"/>
        <w:sz w:val="24"/>
        <w:szCs w:val="24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cs="Times New Roman"/>
        <w:color w:val="000000"/>
        <w:sz w:val="24"/>
        <w:szCs w:val="2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Эксперт – пред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ставитель организации, осуществляющей сбор и обобщение информации (Оператора), представитель Общественного совета по НОК, либо независимый эксперт, участие которого в сборе информации согласовано с уполномоченным органом исполнительной власти (Заказчиком).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/>
    </w:p>
  </w:footnote>
  <w:footnote w:id="3">
    <w:p>
      <w:pPr>
        <w:jc w:val="both"/>
        <w:tabs>
          <w:tab w:val="left" w:pos="1526" w:leader="none"/>
          <w:tab w:val="left" w:pos="3260" w:leader="none"/>
          <w:tab w:val="left" w:pos="4459" w:leader="none"/>
        </w:tabs>
        <w:rPr>
          <w:rFonts w:ascii="Times New Roman" w:hAnsi="Times New Roman" w:eastAsia="Times New Roman" w:cs="Times New Roman"/>
          <w:color w:val="00000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Основания для установления объема информации по показателю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1.1 </w:t>
      </w:r>
      <w:r>
        <w:rPr>
          <w:rFonts w:ascii="Times New Roman" w:hAnsi="Times New Roman" w:eastAsia="Times New Roman" w:cs="Times New Roman"/>
          <w:i/>
          <w:sz w:val="20"/>
          <w:szCs w:val="20"/>
        </w:rPr>
        <w:t xml:space="preserve">(перечень нормативных</w:t>
      </w:r>
      <w:r>
        <w:rPr>
          <w:rFonts w:ascii="Times New Roman" w:hAnsi="Times New Roman" w:eastAsia="Times New Roman" w:cs="Times New Roman"/>
          <w:i/>
          <w:color w:val="000000"/>
          <w:sz w:val="20"/>
          <w:szCs w:val="20"/>
        </w:rPr>
        <w:t xml:space="preserve"> правовых актов, устанавливающих перечень информации, которая размещается на информационных ресурсах организации)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приведены в приложении. Конкретный перечень единиц информации устанавливается уполномоченным федеральным органом исполнительной власти в соответствующей сфере с учетом специфики вдов и типов организаций, подлежащих НОК.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/>
    </w:p>
  </w:footnote>
  <w:footnote w:id="4">
    <w:p>
      <w:pPr>
        <w:pStyle w:val="1291"/>
        <w:rPr>
          <w:rFonts w:ascii="Times New Roman" w:hAnsi="Times New Roman" w:cs="Times New Roman"/>
        </w:rPr>
      </w:pPr>
      <w:r>
        <w:rPr>
          <w:rStyle w:val="1293"/>
          <w:rFonts w:ascii="Times New Roman" w:hAnsi="Times New Roman" w:cs="Times New Roman"/>
        </w:rPr>
        <w:footnoteRef/>
      </w:r>
      <w:r>
        <w:t xml:space="preserve"> </w:t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Оценка п</w:t>
      </w:r>
      <w:r>
        <w:rPr>
          <w:rFonts w:ascii="Times New Roman" w:hAnsi="Times New Roman" w:cs="Times New Roman"/>
          <w:sz w:val="20"/>
          <w:szCs w:val="20"/>
        </w:rPr>
        <w:t xml:space="preserve">озиций </w:t>
      </w:r>
      <w:r>
        <w:rPr>
          <w:rFonts w:ascii="Times New Roman" w:hAnsi="Times New Roman" w:cs="Times New Roman"/>
          <w:sz w:val="20"/>
          <w:szCs w:val="20"/>
        </w:rPr>
        <w:t xml:space="preserve">1-6, 24-29, 48-57, 59-61 происходит по алгоритму: 1 – информация представлена; 0 – информация не представлена.</w:t>
      </w:r>
      <w:r>
        <w:rPr>
          <w:rFonts w:ascii="Times New Roman" w:hAnsi="Times New Roman" w:cs="Times New Roman"/>
          <w:sz w:val="20"/>
          <w:szCs w:val="20"/>
        </w:rPr>
      </w:r>
      <w:r/>
    </w:p>
  </w:footnote>
  <w:footnote w:id="5"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16"/>
          <w:szCs w:val="1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t xml:space="preserve">4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Под неизбыточностью понимается конкретность и достаточность информации в соответствии с заявленным требованием. </w:t>
      </w:r>
      <w:r>
        <w:rPr>
          <w:sz w:val="16"/>
          <w:szCs w:val="16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0"/>
          <w:szCs w:val="20"/>
          <w:vertAlign w:val="baseli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  <w:highlight w:val="none"/>
          <w:vertAlign w:val="superscript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Оценка п</w:t>
      </w:r>
      <w:r>
        <w:rPr>
          <w:rFonts w:ascii="Times New Roman" w:hAnsi="Times New Roman" w:cs="Times New Roman"/>
          <w:sz w:val="16"/>
          <w:szCs w:val="16"/>
        </w:rPr>
        <w:t xml:space="preserve">озиций </w:t>
      </w:r>
      <w:r>
        <w:rPr>
          <w:rFonts w:ascii="Times New Roman" w:hAnsi="Times New Roman" w:cs="Times New Roman"/>
          <w:sz w:val="16"/>
          <w:szCs w:val="16"/>
        </w:rPr>
        <w:t xml:space="preserve">1-2, 9-11, 15  происходит по алгоритму: 1 – информация представлена; 0 – информация не представлена.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vertAlign w:val="baseline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</w:r>
      <w:r>
        <w:rPr>
          <w:vertAlign w:val="superscript"/>
        </w:rPr>
      </w:r>
      <w:r/>
    </w:p>
  </w:footnote>
  <w:footnote w:id="6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Style w:val="1293"/>
        </w:rPr>
        <w:t xml:space="preserve">6</w:t>
      </w:r>
      <w:r>
        <w:t xml:space="preserve"> </w:t>
      </w:r>
      <w:r>
        <w:rPr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В оценку по показателю пойдет наличие 4 дистанционных способов взаимодействия, количество баллов по данному показателю – 20*4=80 баллов</w:t>
      </w:r>
      <w:r>
        <w:rPr>
          <w:sz w:val="16"/>
          <w:szCs w:val="16"/>
        </w:rPr>
      </w:r>
      <w:r/>
      <w:r/>
      <w:r/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</w:footnote>
  <w:footnote w:id="7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В соответствии с требованиями СП 2.1.3678-20 "Санитарно-эпидемиоло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 для организаций соответствующей сферы. </w:t>
      </w:r>
      <w:r/>
    </w:p>
  </w:footnote>
  <w:footnote w:id="8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/>
    </w:p>
  </w:footnote>
  <w:footnote w:id="9"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надлежащим размещением понимается размещение информации в тех местах, где она доступна инвалиду. Например, тактильные таблички с указателями выходов, поворотов, лестниц должны быть не только в одном месте на входе, но и по всему пути передвижения инвалида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/>
    </w:p>
  </w:footnote>
  <w:footnote w:id="10"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В случае, если лица ограничениями по зрению и/или слуху являются целевыми получателями услуги, может быть дополнительно проведена проверка на соответствие требованиям, установленным в соответствии </w:t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с </w:t>
      </w:r>
      <w:r>
        <w:rPr>
          <w:rFonts w:ascii="Times New Roman" w:hAnsi="Times New Roman" w:eastAsia="Times New Roman" w:cs="Times New Roman"/>
          <w:smallCaps/>
          <w:color w:val="000000"/>
          <w:sz w:val="20"/>
          <w:szCs w:val="20"/>
          <w:shd w:val="clear" w:color="auto" w:fill="fefefe"/>
        </w:rPr>
        <w:t xml:space="preserve">ГОСТ Р 52872-2019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efefe"/>
        </w:rPr>
        <w:t xml:space="preserve"> «Инт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efefe"/>
        </w:rPr>
        <w:t xml:space="preserve">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efefe"/>
        </w:rPr>
        <w:t xml:space="preserve">сти». Для удовлетворения потребностей различных групп пользователей в различных ситуациях стандарт определяет три уровня соответствия: A (приемлемый), AA (высокий) и AAA (наивысший). При оценке в рамках НОК допустимым может считаться соответствие уровню А.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3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06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56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114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5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39" w:hanging="359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78" w:hanging="719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7" w:hanging="72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6" w:hanging="1079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75" w:hanging="108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14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44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32" w:hanging="1800"/>
      </w:pPr>
      <w:rPr>
        <w:b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81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501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221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941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61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81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101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821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541" w:hanging="360"/>
      </w:pPr>
      <w:rPr>
        <w:rFonts w:ascii="Noto Sans Symbols" w:hAnsi="Noto Sans Symbols" w:eastAsia="Noto Sans Symbols" w:cs="Noto Sans Symbol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bullet"/>
      <w:isLgl w:val="false"/>
      <w:suff w:val="tab"/>
      <w:lvlText w:val="−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✔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✔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✔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✔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✔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✔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✔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auto"/>
      </w:rPr>
    </w:lvl>
    <w:lvl w:ilvl="1">
      <w:start w:val="1"/>
      <w:numFmt w:val="bullet"/>
      <w:isLgl w:val="false"/>
      <w:suff w:val="tab"/>
      <w:lvlText w:val="−"/>
      <w:lvlJc w:val="left"/>
      <w:pPr>
        <w:ind w:left="1789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1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428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5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382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706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39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3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41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097" w:hanging="180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✔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✔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✔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✔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✔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✔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✔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39" w:hanging="359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78" w:hanging="719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857" w:hanging="720"/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96" w:hanging="1079"/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975" w:hanging="1080"/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714" w:hanging="1440"/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093" w:hanging="1440"/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32" w:hanging="1800"/>
      </w:pPr>
      <w:rPr>
        <w:b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2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✔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✔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✔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✔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✔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✔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✔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06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 w:val="0"/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8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5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2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9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7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4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1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8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588" w:hanging="360"/>
      </w:pPr>
      <w:rPr>
        <w:rFonts w:ascii="Noto Sans Symbols" w:hAnsi="Noto Sans Symbols" w:eastAsia="Noto Sans Symbols" w:cs="Noto Sans Symbol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u w:val="none"/>
      </w:rPr>
    </w:lvl>
    <w:lvl w:ilvl="1">
      <w:start w:val="1"/>
      <w:numFmt w:val="bullet"/>
      <w:isLgl w:val="false"/>
      <w:suff w:val="tab"/>
      <w:lvlText w:val="−"/>
      <w:lvlJc w:val="left"/>
      <w:pPr>
        <w:ind w:left="379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decimal"/>
      <w:isLgl w:val="false"/>
      <w:suff w:val="tab"/>
      <w:lvlText w:val="%1.−.%3."/>
      <w:lvlJc w:val="left"/>
      <w:pPr>
        <w:ind w:left="739" w:hanging="720"/>
      </w:pPr>
    </w:lvl>
    <w:lvl w:ilvl="3">
      <w:start w:val="1"/>
      <w:numFmt w:val="decimal"/>
      <w:isLgl w:val="false"/>
      <w:suff w:val="tab"/>
      <w:lvlText w:val="%1.−.%3.%4."/>
      <w:lvlJc w:val="left"/>
      <w:pPr>
        <w:ind w:left="739" w:hanging="720"/>
      </w:pPr>
    </w:lvl>
    <w:lvl w:ilvl="4">
      <w:start w:val="1"/>
      <w:numFmt w:val="decimal"/>
      <w:isLgl w:val="false"/>
      <w:suff w:val="tab"/>
      <w:lvlText w:val="%1.−.%3.%4.%5."/>
      <w:lvlJc w:val="left"/>
      <w:pPr>
        <w:ind w:left="1099" w:hanging="1080"/>
      </w:pPr>
    </w:lvl>
    <w:lvl w:ilvl="5">
      <w:start w:val="1"/>
      <w:numFmt w:val="decimal"/>
      <w:isLgl w:val="false"/>
      <w:suff w:val="tab"/>
      <w:lvlText w:val="%1.−.%3.%4.%5.%6."/>
      <w:lvlJc w:val="left"/>
      <w:pPr>
        <w:ind w:left="1099" w:hanging="1080"/>
      </w:pPr>
    </w:lvl>
    <w:lvl w:ilvl="6">
      <w:start w:val="1"/>
      <w:numFmt w:val="decimal"/>
      <w:isLgl w:val="false"/>
      <w:suff w:val="tab"/>
      <w:lvlText w:val="%1.−.%3.%4.%5.%6.%7."/>
      <w:lvlJc w:val="left"/>
      <w:pPr>
        <w:ind w:left="1459" w:hanging="1440"/>
      </w:pPr>
    </w:lvl>
    <w:lvl w:ilvl="7">
      <w:start w:val="1"/>
      <w:numFmt w:val="decimal"/>
      <w:isLgl w:val="false"/>
      <w:suff w:val="tab"/>
      <w:lvlText w:val="%1.−.%3.%4.%5.%6.%7.%8."/>
      <w:lvlJc w:val="left"/>
      <w:pPr>
        <w:ind w:left="1459" w:hanging="1440"/>
      </w:pPr>
    </w:lvl>
    <w:lvl w:ilvl="8">
      <w:start w:val="1"/>
      <w:numFmt w:val="decimal"/>
      <w:isLgl w:val="false"/>
      <w:suff w:val="tab"/>
      <w:lvlText w:val="%1.−.%3.%4.%5.%6.%7.%8.%9."/>
      <w:lvlJc w:val="left"/>
      <w:pPr>
        <w:ind w:left="1819" w:hanging="180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▪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287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727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447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887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607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047" w:hanging="360"/>
      </w:pPr>
      <w:rPr>
        <w:rFonts w:ascii="Noto Sans Symbols" w:hAnsi="Noto Sans Symbols" w:eastAsia="Noto Sans Symbols" w:cs="Noto Sans Symbols"/>
      </w:r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353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×"/>
      <w:lvlJc w:val="left"/>
      <w:pPr>
        <w:ind w:left="720" w:hanging="360"/>
      </w:pPr>
      <w:rPr>
        <w:rFonts w:ascii="Calibri" w:hAnsi="Calibri" w:eastAsia="Calibri" w:cs="Calibri"/>
        <w:b/>
        <w:color w:val="c00000"/>
      </w:rPr>
    </w:lvl>
    <w:lvl w:ilvl="1">
      <w:start w:val="1"/>
      <w:numFmt w:val="bullet"/>
      <w:isLgl w:val="false"/>
      <w:suff w:val="tab"/>
      <w:lvlText w:val="×"/>
      <w:lvlJc w:val="left"/>
      <w:pPr>
        <w:ind w:left="1440" w:hanging="360"/>
      </w:pPr>
      <w:rPr>
        <w:rFonts w:ascii="Calibri" w:hAnsi="Calibri" w:eastAsia="Calibri" w:cs="Calibri"/>
      </w:rPr>
    </w:lvl>
    <w:lvl w:ilvl="2">
      <w:start w:val="1"/>
      <w:numFmt w:val="bullet"/>
      <w:isLgl w:val="false"/>
      <w:suff w:val="tab"/>
      <w:lvlText w:val="×"/>
      <w:lvlJc w:val="left"/>
      <w:pPr>
        <w:ind w:left="2160" w:hanging="360"/>
      </w:pPr>
      <w:rPr>
        <w:rFonts w:ascii="Calibri" w:hAnsi="Calibri" w:eastAsia="Calibri" w:cs="Calibri"/>
      </w:rPr>
    </w:lvl>
    <w:lvl w:ilvl="3">
      <w:start w:val="1"/>
      <w:numFmt w:val="bullet"/>
      <w:isLgl w:val="false"/>
      <w:suff w:val="tab"/>
      <w:lvlText w:val="×"/>
      <w:lvlJc w:val="left"/>
      <w:pPr>
        <w:ind w:left="2880" w:hanging="360"/>
      </w:pPr>
      <w:rPr>
        <w:rFonts w:ascii="Calibri" w:hAnsi="Calibri" w:eastAsia="Calibri" w:cs="Calibri"/>
      </w:rPr>
    </w:lvl>
    <w:lvl w:ilvl="4">
      <w:start w:val="1"/>
      <w:numFmt w:val="bullet"/>
      <w:isLgl w:val="false"/>
      <w:suff w:val="tab"/>
      <w:lvlText w:val="×"/>
      <w:lvlJc w:val="left"/>
      <w:pPr>
        <w:ind w:left="3600" w:hanging="360"/>
      </w:pPr>
      <w:rPr>
        <w:rFonts w:ascii="Calibri" w:hAnsi="Calibri" w:eastAsia="Calibri" w:cs="Calibri"/>
      </w:rPr>
    </w:lvl>
    <w:lvl w:ilvl="5">
      <w:start w:val="1"/>
      <w:numFmt w:val="bullet"/>
      <w:isLgl w:val="false"/>
      <w:suff w:val="tab"/>
      <w:lvlText w:val="×"/>
      <w:lvlJc w:val="left"/>
      <w:pPr>
        <w:ind w:left="4320" w:hanging="360"/>
      </w:pPr>
      <w:rPr>
        <w:rFonts w:ascii="Calibri" w:hAnsi="Calibri" w:eastAsia="Calibri" w:cs="Calibri"/>
      </w:rPr>
    </w:lvl>
    <w:lvl w:ilvl="6">
      <w:start w:val="1"/>
      <w:numFmt w:val="bullet"/>
      <w:isLgl w:val="false"/>
      <w:suff w:val="tab"/>
      <w:lvlText w:val="×"/>
      <w:lvlJc w:val="left"/>
      <w:pPr>
        <w:ind w:left="5040" w:hanging="360"/>
      </w:pPr>
      <w:rPr>
        <w:rFonts w:ascii="Calibri" w:hAnsi="Calibri" w:eastAsia="Calibri" w:cs="Calibri"/>
      </w:rPr>
    </w:lvl>
    <w:lvl w:ilvl="7">
      <w:start w:val="1"/>
      <w:numFmt w:val="bullet"/>
      <w:isLgl w:val="false"/>
      <w:suff w:val="tab"/>
      <w:lvlText w:val="×"/>
      <w:lvlJc w:val="left"/>
      <w:pPr>
        <w:ind w:left="5760" w:hanging="360"/>
      </w:pPr>
      <w:rPr>
        <w:rFonts w:ascii="Calibri" w:hAnsi="Calibri" w:eastAsia="Calibri" w:cs="Calibri"/>
      </w:rPr>
    </w:lvl>
    <w:lvl w:ilvl="8">
      <w:start w:val="1"/>
      <w:numFmt w:val="bullet"/>
      <w:isLgl w:val="false"/>
      <w:suff w:val="tab"/>
      <w:lvlText w:val="×"/>
      <w:lvlJc w:val="left"/>
      <w:pPr>
        <w:ind w:left="6480" w:hanging="360"/>
      </w:pPr>
      <w:rPr>
        <w:rFonts w:ascii="Calibri" w:hAnsi="Calibri" w:eastAsia="Calibri" w:cs="Calibri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73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2122" w:hanging="4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487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81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501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7828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9515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84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529" w:hanging="1800"/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−"/>
      <w:lvlJc w:val="left"/>
      <w:pPr>
        <w:ind w:left="2149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✔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✔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✔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✔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✔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✔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✔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5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7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9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61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3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5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7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9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219" w:hanging="360"/>
      </w:pPr>
      <w:rPr>
        <w:rFonts w:ascii="Noto Sans Symbols" w:hAnsi="Noto Sans Symbols" w:eastAsia="Noto Sans Symbols" w:cs="Noto Sans Symbol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­"/>
      <w:lvlJc w:val="left"/>
      <w:pPr>
        <w:ind w:left="36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­"/>
      <w:lvlJc w:val="left"/>
      <w:pPr>
        <w:ind w:left="108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180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396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120" w:hanging="360"/>
      </w:pPr>
      <w:rPr>
        <w:rFonts w:ascii="Noto Sans Symbols" w:hAnsi="Noto Sans Symbols" w:eastAsia="Noto Sans Symbols" w:cs="Noto Sans Symbols"/>
      </w:r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7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bullet"/>
      <w:isLgl w:val="false"/>
      <w:suff w:val="tab"/>
      <w:lvlText w:val="−"/>
      <w:lvlJc w:val="left"/>
      <w:pPr>
        <w:ind w:left="8866" w:hanging="360"/>
      </w:pPr>
      <w:rPr>
        <w:rFonts w:ascii="Noto Sans Symbols" w:hAnsi="Noto Sans Symbols" w:eastAsia="Noto Sans Symbols" w:cs="Noto Sans Symbols"/>
        <w:color w:val="00000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bullet"/>
      <w:isLgl w:val="false"/>
      <w:suff w:val="tab"/>
      <w:lvlText w:val="●"/>
      <w:lvlJc w:val="left"/>
      <w:pPr>
        <w:ind w:left="14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2">
      <w:start w:val="1"/>
      <w:numFmt w:val="bullet"/>
      <w:isLgl w:val="false"/>
      <w:suff w:val="tab"/>
      <w:lvlText w:val="●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●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●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●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color w:val="0070c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▪"/>
      <w:lvlJc w:val="left"/>
      <w:pPr>
        <w:ind w:left="1429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9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9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9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9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9" w:hanging="360"/>
      </w:pPr>
      <w:rPr>
        <w:rFonts w:ascii="Noto Sans Symbols" w:hAnsi="Noto Sans Symbols" w:eastAsia="Noto Sans Symbols" w:cs="Noto Sans Symbol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39" w:hanging="180"/>
      </w:p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✔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✔"/>
      <w:lvlJc w:val="left"/>
      <w:pPr>
        <w:ind w:left="1440" w:hanging="360"/>
      </w:pPr>
      <w:rPr>
        <w:rFonts w:ascii="Noto Sans Symbols" w:hAnsi="Noto Sans Symbols" w:eastAsia="Noto Sans Symbols" w:cs="Noto Sans Symbols"/>
      </w:rPr>
    </w:lvl>
    <w:lvl w:ilvl="2">
      <w:start w:val="1"/>
      <w:numFmt w:val="bullet"/>
      <w:isLgl w:val="false"/>
      <w:suff w:val="tab"/>
      <w:lvlText w:val="✔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✔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✔"/>
      <w:lvlJc w:val="left"/>
      <w:pPr>
        <w:ind w:left="3600" w:hanging="360"/>
      </w:pPr>
      <w:rPr>
        <w:rFonts w:ascii="Noto Sans Symbols" w:hAnsi="Noto Sans Symbols" w:eastAsia="Noto Sans Symbols" w:cs="Noto Sans Symbols"/>
      </w:rPr>
    </w:lvl>
    <w:lvl w:ilvl="5">
      <w:start w:val="1"/>
      <w:numFmt w:val="bullet"/>
      <w:isLgl w:val="false"/>
      <w:suff w:val="tab"/>
      <w:lvlText w:val="✔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✔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✔"/>
      <w:lvlJc w:val="left"/>
      <w:pPr>
        <w:ind w:left="5760" w:hanging="360"/>
      </w:pPr>
      <w:rPr>
        <w:rFonts w:ascii="Noto Sans Symbols" w:hAnsi="Noto Sans Symbols" w:eastAsia="Noto Sans Symbols" w:cs="Noto Sans Symbols"/>
      </w:rPr>
    </w:lvl>
    <w:lvl w:ilvl="8">
      <w:start w:val="1"/>
      <w:numFmt w:val="bullet"/>
      <w:isLgl w:val="false"/>
      <w:suff w:val="tab"/>
      <w:lvlText w:val="✔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53" w:hanging="360"/>
      </w:pPr>
      <w:rPr>
        <w:i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59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9" w:hanging="360"/>
      </w:pPr>
      <w:rPr>
        <w:b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37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3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3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9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9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5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5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19" w:hanging="1800"/>
      </w:p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+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5"/>
  </w:num>
  <w:num w:numId="2">
    <w:abstractNumId w:val="15"/>
  </w:num>
  <w:num w:numId="3">
    <w:abstractNumId w:val="54"/>
  </w:num>
  <w:num w:numId="4">
    <w:abstractNumId w:val="35"/>
  </w:num>
  <w:num w:numId="5">
    <w:abstractNumId w:val="16"/>
  </w:num>
  <w:num w:numId="6">
    <w:abstractNumId w:val="70"/>
  </w:num>
  <w:num w:numId="7">
    <w:abstractNumId w:val="6"/>
  </w:num>
  <w:num w:numId="8">
    <w:abstractNumId w:val="38"/>
  </w:num>
  <w:num w:numId="9">
    <w:abstractNumId w:val="44"/>
  </w:num>
  <w:num w:numId="10">
    <w:abstractNumId w:val="59"/>
  </w:num>
  <w:num w:numId="11">
    <w:abstractNumId w:val="25"/>
  </w:num>
  <w:num w:numId="12">
    <w:abstractNumId w:val="28"/>
  </w:num>
  <w:num w:numId="13">
    <w:abstractNumId w:val="22"/>
  </w:num>
  <w:num w:numId="14">
    <w:abstractNumId w:val="57"/>
  </w:num>
  <w:num w:numId="15">
    <w:abstractNumId w:val="33"/>
  </w:num>
  <w:num w:numId="16">
    <w:abstractNumId w:val="21"/>
  </w:num>
  <w:num w:numId="17">
    <w:abstractNumId w:val="49"/>
  </w:num>
  <w:num w:numId="18">
    <w:abstractNumId w:val="60"/>
  </w:num>
  <w:num w:numId="19">
    <w:abstractNumId w:val="2"/>
  </w:num>
  <w:num w:numId="20">
    <w:abstractNumId w:val="55"/>
  </w:num>
  <w:num w:numId="21">
    <w:abstractNumId w:val="53"/>
  </w:num>
  <w:num w:numId="22">
    <w:abstractNumId w:val="58"/>
  </w:num>
  <w:num w:numId="23">
    <w:abstractNumId w:val="39"/>
  </w:num>
  <w:num w:numId="24">
    <w:abstractNumId w:val="47"/>
  </w:num>
  <w:num w:numId="25">
    <w:abstractNumId w:val="8"/>
  </w:num>
  <w:num w:numId="26">
    <w:abstractNumId w:val="65"/>
  </w:num>
  <w:num w:numId="27">
    <w:abstractNumId w:val="27"/>
  </w:num>
  <w:num w:numId="28">
    <w:abstractNumId w:val="72"/>
  </w:num>
  <w:num w:numId="29">
    <w:abstractNumId w:val="45"/>
  </w:num>
  <w:num w:numId="30">
    <w:abstractNumId w:val="32"/>
  </w:num>
  <w:num w:numId="31">
    <w:abstractNumId w:val="50"/>
  </w:num>
  <w:num w:numId="32">
    <w:abstractNumId w:val="51"/>
  </w:num>
  <w:num w:numId="33">
    <w:abstractNumId w:val="34"/>
  </w:num>
  <w:num w:numId="34">
    <w:abstractNumId w:val="7"/>
  </w:num>
  <w:num w:numId="35">
    <w:abstractNumId w:val="41"/>
  </w:num>
  <w:num w:numId="36">
    <w:abstractNumId w:val="31"/>
  </w:num>
  <w:num w:numId="37">
    <w:abstractNumId w:val="9"/>
  </w:num>
  <w:num w:numId="38">
    <w:abstractNumId w:val="67"/>
  </w:num>
  <w:num w:numId="39">
    <w:abstractNumId w:val="19"/>
  </w:num>
  <w:num w:numId="40">
    <w:abstractNumId w:val="11"/>
  </w:num>
  <w:num w:numId="41">
    <w:abstractNumId w:val="4"/>
  </w:num>
  <w:num w:numId="42">
    <w:abstractNumId w:val="43"/>
  </w:num>
  <w:num w:numId="43">
    <w:abstractNumId w:val="36"/>
  </w:num>
  <w:num w:numId="44">
    <w:abstractNumId w:val="69"/>
  </w:num>
  <w:num w:numId="45">
    <w:abstractNumId w:val="68"/>
  </w:num>
  <w:num w:numId="46">
    <w:abstractNumId w:val="30"/>
  </w:num>
  <w:num w:numId="47">
    <w:abstractNumId w:val="37"/>
  </w:num>
  <w:num w:numId="48">
    <w:abstractNumId w:val="29"/>
  </w:num>
  <w:num w:numId="49">
    <w:abstractNumId w:val="17"/>
  </w:num>
  <w:num w:numId="50">
    <w:abstractNumId w:val="10"/>
  </w:num>
  <w:num w:numId="51">
    <w:abstractNumId w:val="66"/>
  </w:num>
  <w:num w:numId="52">
    <w:abstractNumId w:val="64"/>
  </w:num>
  <w:num w:numId="53">
    <w:abstractNumId w:val="13"/>
  </w:num>
  <w:num w:numId="54">
    <w:abstractNumId w:val="40"/>
  </w:num>
  <w:num w:numId="55">
    <w:abstractNumId w:val="61"/>
  </w:num>
  <w:num w:numId="56">
    <w:abstractNumId w:val="48"/>
  </w:num>
  <w:num w:numId="57">
    <w:abstractNumId w:val="26"/>
  </w:num>
  <w:num w:numId="58">
    <w:abstractNumId w:val="46"/>
  </w:num>
  <w:num w:numId="59">
    <w:abstractNumId w:val="14"/>
  </w:num>
  <w:num w:numId="60">
    <w:abstractNumId w:val="18"/>
  </w:num>
  <w:num w:numId="61">
    <w:abstractNumId w:val="62"/>
  </w:num>
  <w:num w:numId="62">
    <w:abstractNumId w:val="71"/>
  </w:num>
  <w:num w:numId="63">
    <w:abstractNumId w:val="1"/>
  </w:num>
  <w:num w:numId="64">
    <w:abstractNumId w:val="23"/>
  </w:num>
  <w:num w:numId="65">
    <w:abstractNumId w:val="12"/>
  </w:num>
  <w:num w:numId="66">
    <w:abstractNumId w:val="63"/>
  </w:num>
  <w:num w:numId="67">
    <w:abstractNumId w:val="24"/>
  </w:num>
  <w:num w:numId="68">
    <w:abstractNumId w:val="52"/>
  </w:num>
  <w:num w:numId="69">
    <w:abstractNumId w:val="0"/>
  </w:num>
  <w:num w:numId="70">
    <w:abstractNumId w:val="42"/>
  </w:num>
  <w:num w:numId="71">
    <w:abstractNumId w:val="56"/>
  </w:num>
  <w:num w:numId="72">
    <w:abstractNumId w:val="3"/>
  </w:num>
  <w:num w:numId="73">
    <w:abstractNumId w:val="20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83">
    <w:name w:val="Heading 2"/>
    <w:basedOn w:val="1111"/>
    <w:next w:val="1111"/>
    <w:link w:val="11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084">
    <w:name w:val="Heading 3"/>
    <w:basedOn w:val="1111"/>
    <w:next w:val="1111"/>
    <w:link w:val="11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085">
    <w:name w:val="Heading 4"/>
    <w:basedOn w:val="1111"/>
    <w:next w:val="1111"/>
    <w:link w:val="11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86">
    <w:name w:val="Heading 5"/>
    <w:basedOn w:val="1111"/>
    <w:next w:val="1111"/>
    <w:link w:val="11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1087">
    <w:name w:val="Heading 6"/>
    <w:basedOn w:val="1111"/>
    <w:next w:val="1111"/>
    <w:link w:val="11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88">
    <w:name w:val="Heading 7"/>
    <w:basedOn w:val="1111"/>
    <w:next w:val="1111"/>
    <w:link w:val="11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89">
    <w:name w:val="Heading 8"/>
    <w:basedOn w:val="1111"/>
    <w:next w:val="1111"/>
    <w:link w:val="11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90">
    <w:name w:val="Heading 9"/>
    <w:basedOn w:val="1111"/>
    <w:next w:val="1111"/>
    <w:link w:val="11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1091">
    <w:name w:val="Caption"/>
    <w:basedOn w:val="1111"/>
    <w:next w:val="11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1092">
    <w:name w:val="Plain Table 1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3">
    <w:name w:val="Plain Table 2"/>
    <w:basedOn w:val="11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94">
    <w:name w:val="Plain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95">
    <w:name w:val="Plain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6">
    <w:name w:val="Plain Table 5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97">
    <w:name w:val="Grid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8">
    <w:name w:val="Grid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9">
    <w:name w:val="Grid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0">
    <w:name w:val="Grid Table 4"/>
    <w:basedOn w:val="11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01">
    <w:name w:val="Grid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102">
    <w:name w:val="Grid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103">
    <w:name w:val="Grid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4">
    <w:name w:val="List Table 1 Light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5">
    <w:name w:val="List Table 2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6">
    <w:name w:val="List Table 3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7">
    <w:name w:val="List Table 4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08">
    <w:name w:val="List Table 5 Dark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109">
    <w:name w:val="List Table 6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110">
    <w:name w:val="List Table 7 Colorful"/>
    <w:basedOn w:val="11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1111" w:default="1">
    <w:name w:val="Normal"/>
  </w:style>
  <w:style w:type="paragraph" w:styleId="1112">
    <w:name w:val="Heading 1"/>
    <w:basedOn w:val="1111"/>
    <w:next w:val="1111"/>
    <w:link w:val="1335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1113" w:default="1">
    <w:name w:val="Default Paragraph Font"/>
    <w:uiPriority w:val="1"/>
    <w:semiHidden/>
    <w:unhideWhenUsed/>
  </w:style>
  <w:style w:type="table" w:styleId="11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15" w:default="1">
    <w:name w:val="No List"/>
    <w:uiPriority w:val="99"/>
    <w:semiHidden/>
    <w:unhideWhenUsed/>
  </w:style>
  <w:style w:type="character" w:styleId="1116" w:customStyle="1">
    <w:name w:val="Heading 1 Char"/>
    <w:basedOn w:val="1113"/>
    <w:uiPriority w:val="9"/>
    <w:rPr>
      <w:rFonts w:ascii="Arial" w:hAnsi="Arial" w:eastAsia="Arial" w:cs="Arial"/>
      <w:sz w:val="40"/>
      <w:szCs w:val="40"/>
    </w:rPr>
  </w:style>
  <w:style w:type="character" w:styleId="1117" w:customStyle="1">
    <w:name w:val="Heading 2 Char"/>
    <w:basedOn w:val="1113"/>
    <w:uiPriority w:val="9"/>
    <w:rPr>
      <w:rFonts w:ascii="Arial" w:hAnsi="Arial" w:eastAsia="Arial" w:cs="Arial"/>
      <w:sz w:val="34"/>
    </w:rPr>
  </w:style>
  <w:style w:type="character" w:styleId="1118" w:customStyle="1">
    <w:name w:val="Heading 3 Char"/>
    <w:basedOn w:val="1113"/>
    <w:uiPriority w:val="9"/>
    <w:rPr>
      <w:rFonts w:ascii="Arial" w:hAnsi="Arial" w:eastAsia="Arial" w:cs="Arial"/>
      <w:sz w:val="30"/>
      <w:szCs w:val="30"/>
    </w:rPr>
  </w:style>
  <w:style w:type="character" w:styleId="1119" w:customStyle="1">
    <w:name w:val="Heading 4 Char"/>
    <w:basedOn w:val="1113"/>
    <w:uiPriority w:val="9"/>
    <w:rPr>
      <w:rFonts w:ascii="Arial" w:hAnsi="Arial" w:eastAsia="Arial" w:cs="Arial"/>
      <w:b/>
      <w:bCs/>
      <w:sz w:val="26"/>
      <w:szCs w:val="26"/>
    </w:rPr>
  </w:style>
  <w:style w:type="character" w:styleId="1120" w:customStyle="1">
    <w:name w:val="Heading 5 Char"/>
    <w:basedOn w:val="1113"/>
    <w:uiPriority w:val="9"/>
    <w:rPr>
      <w:rFonts w:ascii="Arial" w:hAnsi="Arial" w:eastAsia="Arial" w:cs="Arial"/>
      <w:b/>
      <w:bCs/>
      <w:sz w:val="24"/>
      <w:szCs w:val="24"/>
    </w:rPr>
  </w:style>
  <w:style w:type="character" w:styleId="1121" w:customStyle="1">
    <w:name w:val="Heading 6 Char"/>
    <w:basedOn w:val="1113"/>
    <w:uiPriority w:val="9"/>
    <w:rPr>
      <w:rFonts w:ascii="Arial" w:hAnsi="Arial" w:eastAsia="Arial" w:cs="Arial"/>
      <w:b/>
      <w:bCs/>
      <w:sz w:val="22"/>
      <w:szCs w:val="22"/>
    </w:rPr>
  </w:style>
  <w:style w:type="character" w:styleId="1122" w:customStyle="1">
    <w:name w:val="Heading 7 Char"/>
    <w:basedOn w:val="11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23" w:customStyle="1">
    <w:name w:val="Heading 8 Char"/>
    <w:basedOn w:val="1113"/>
    <w:uiPriority w:val="9"/>
    <w:rPr>
      <w:rFonts w:ascii="Arial" w:hAnsi="Arial" w:eastAsia="Arial" w:cs="Arial"/>
      <w:i/>
      <w:iCs/>
      <w:sz w:val="22"/>
      <w:szCs w:val="22"/>
    </w:rPr>
  </w:style>
  <w:style w:type="character" w:styleId="1124" w:customStyle="1">
    <w:name w:val="Heading 9 Char"/>
    <w:basedOn w:val="1113"/>
    <w:uiPriority w:val="9"/>
    <w:rPr>
      <w:rFonts w:ascii="Arial" w:hAnsi="Arial" w:eastAsia="Arial" w:cs="Arial"/>
      <w:i/>
      <w:iCs/>
      <w:sz w:val="21"/>
      <w:szCs w:val="21"/>
    </w:rPr>
  </w:style>
  <w:style w:type="character" w:styleId="1125" w:customStyle="1">
    <w:name w:val="Title Char"/>
    <w:basedOn w:val="1113"/>
    <w:uiPriority w:val="10"/>
    <w:rPr>
      <w:sz w:val="48"/>
      <w:szCs w:val="48"/>
    </w:rPr>
  </w:style>
  <w:style w:type="character" w:styleId="1126" w:customStyle="1">
    <w:name w:val="Subtitle Char"/>
    <w:basedOn w:val="1113"/>
    <w:uiPriority w:val="11"/>
    <w:rPr>
      <w:sz w:val="24"/>
      <w:szCs w:val="24"/>
    </w:rPr>
  </w:style>
  <w:style w:type="character" w:styleId="1127" w:customStyle="1">
    <w:name w:val="Quote Char"/>
    <w:uiPriority w:val="29"/>
    <w:rPr>
      <w:i/>
    </w:rPr>
  </w:style>
  <w:style w:type="character" w:styleId="1128" w:customStyle="1">
    <w:name w:val="Intense Quote Char"/>
    <w:uiPriority w:val="30"/>
    <w:rPr>
      <w:i/>
    </w:rPr>
  </w:style>
  <w:style w:type="character" w:styleId="1129" w:customStyle="1">
    <w:name w:val="Header Char"/>
    <w:basedOn w:val="1113"/>
    <w:uiPriority w:val="99"/>
  </w:style>
  <w:style w:type="character" w:styleId="1130" w:customStyle="1">
    <w:name w:val="Caption Char"/>
    <w:uiPriority w:val="99"/>
  </w:style>
  <w:style w:type="character" w:styleId="1131" w:customStyle="1">
    <w:name w:val="Footnote Text Char"/>
    <w:uiPriority w:val="99"/>
    <w:rPr>
      <w:sz w:val="18"/>
    </w:rPr>
  </w:style>
  <w:style w:type="character" w:styleId="1132" w:customStyle="1">
    <w:name w:val="Endnote Text Char"/>
    <w:uiPriority w:val="99"/>
    <w:rPr>
      <w:sz w:val="20"/>
    </w:rPr>
  </w:style>
  <w:style w:type="paragraph" w:styleId="1133" w:customStyle="1">
    <w:name w:val="Заголовок 11"/>
    <w:basedOn w:val="1111"/>
    <w:next w:val="1111"/>
    <w:link w:val="1142"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1134" w:customStyle="1">
    <w:name w:val="Заголовок 21"/>
    <w:basedOn w:val="1111"/>
    <w:next w:val="1111"/>
    <w:link w:val="1143"/>
    <w:pPr>
      <w:keepLines/>
      <w:keepNext/>
      <w:spacing w:before="40" w:after="0" w:line="276" w:lineRule="auto"/>
      <w:outlineLvl w:val="1"/>
    </w:pPr>
    <w:rPr>
      <w:color w:val="2f5496"/>
      <w:sz w:val="26"/>
      <w:szCs w:val="26"/>
    </w:rPr>
  </w:style>
  <w:style w:type="paragraph" w:styleId="1135" w:customStyle="1">
    <w:name w:val="Заголовок 31"/>
    <w:basedOn w:val="1111"/>
    <w:next w:val="1111"/>
    <w:link w:val="1144"/>
    <w:pPr>
      <w:keepLines/>
      <w:keepNext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1136" w:customStyle="1">
    <w:name w:val="Заголовок 41"/>
    <w:basedOn w:val="1111"/>
    <w:next w:val="1111"/>
    <w:link w:val="1145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1137" w:customStyle="1">
    <w:name w:val="Заголовок 51"/>
    <w:basedOn w:val="1111"/>
    <w:next w:val="1111"/>
    <w:link w:val="1146"/>
    <w:pPr>
      <w:keepLines/>
      <w:keepNext/>
      <w:spacing w:before="220" w:after="40"/>
      <w:outlineLvl w:val="4"/>
    </w:pPr>
    <w:rPr>
      <w:b/>
    </w:rPr>
  </w:style>
  <w:style w:type="paragraph" w:styleId="1138" w:customStyle="1">
    <w:name w:val="Заголовок 61"/>
    <w:basedOn w:val="1111"/>
    <w:next w:val="1111"/>
    <w:link w:val="1147"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1139" w:customStyle="1">
    <w:name w:val="Заголовок 71"/>
    <w:basedOn w:val="1111"/>
    <w:next w:val="1111"/>
    <w:link w:val="11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1140" w:customStyle="1">
    <w:name w:val="Заголовок 81"/>
    <w:basedOn w:val="1111"/>
    <w:next w:val="1111"/>
    <w:link w:val="11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1141" w:customStyle="1">
    <w:name w:val="Заголовок 91"/>
    <w:basedOn w:val="1111"/>
    <w:next w:val="1111"/>
    <w:link w:val="11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142" w:customStyle="1">
    <w:name w:val="Заголовок 1 Знак"/>
    <w:basedOn w:val="1113"/>
    <w:link w:val="1133"/>
    <w:uiPriority w:val="9"/>
    <w:rPr>
      <w:rFonts w:ascii="Arial" w:hAnsi="Arial" w:eastAsia="Arial" w:cs="Arial"/>
      <w:sz w:val="40"/>
      <w:szCs w:val="40"/>
    </w:rPr>
  </w:style>
  <w:style w:type="character" w:styleId="1143" w:customStyle="1">
    <w:name w:val="Заголовок 2 Знак"/>
    <w:basedOn w:val="1113"/>
    <w:link w:val="1134"/>
    <w:uiPriority w:val="9"/>
    <w:rPr>
      <w:rFonts w:ascii="Arial" w:hAnsi="Arial" w:eastAsia="Arial" w:cs="Arial"/>
      <w:sz w:val="34"/>
    </w:rPr>
  </w:style>
  <w:style w:type="character" w:styleId="1144" w:customStyle="1">
    <w:name w:val="Заголовок 3 Знак"/>
    <w:basedOn w:val="1113"/>
    <w:link w:val="1135"/>
    <w:uiPriority w:val="9"/>
    <w:rPr>
      <w:rFonts w:ascii="Arial" w:hAnsi="Arial" w:eastAsia="Arial" w:cs="Arial"/>
      <w:sz w:val="30"/>
      <w:szCs w:val="30"/>
    </w:rPr>
  </w:style>
  <w:style w:type="character" w:styleId="1145" w:customStyle="1">
    <w:name w:val="Заголовок 4 Знак"/>
    <w:basedOn w:val="1113"/>
    <w:link w:val="1136"/>
    <w:uiPriority w:val="9"/>
    <w:rPr>
      <w:rFonts w:ascii="Arial" w:hAnsi="Arial" w:eastAsia="Arial" w:cs="Arial"/>
      <w:b/>
      <w:bCs/>
      <w:sz w:val="26"/>
      <w:szCs w:val="26"/>
    </w:rPr>
  </w:style>
  <w:style w:type="character" w:styleId="1146" w:customStyle="1">
    <w:name w:val="Заголовок 5 Знак"/>
    <w:basedOn w:val="1113"/>
    <w:link w:val="1137"/>
    <w:uiPriority w:val="9"/>
    <w:rPr>
      <w:rFonts w:ascii="Arial" w:hAnsi="Arial" w:eastAsia="Arial" w:cs="Arial"/>
      <w:b/>
      <w:bCs/>
      <w:sz w:val="24"/>
      <w:szCs w:val="24"/>
    </w:rPr>
  </w:style>
  <w:style w:type="character" w:styleId="1147" w:customStyle="1">
    <w:name w:val="Заголовок 6 Знак"/>
    <w:basedOn w:val="1113"/>
    <w:link w:val="1138"/>
    <w:uiPriority w:val="9"/>
    <w:rPr>
      <w:rFonts w:ascii="Arial" w:hAnsi="Arial" w:eastAsia="Arial" w:cs="Arial"/>
      <w:b/>
      <w:bCs/>
      <w:sz w:val="22"/>
      <w:szCs w:val="22"/>
    </w:rPr>
  </w:style>
  <w:style w:type="character" w:styleId="1148" w:customStyle="1">
    <w:name w:val="Заголовок 7 Знак"/>
    <w:basedOn w:val="1113"/>
    <w:link w:val="11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1149" w:customStyle="1">
    <w:name w:val="Заголовок 8 Знак"/>
    <w:basedOn w:val="1113"/>
    <w:link w:val="1140"/>
    <w:uiPriority w:val="9"/>
    <w:rPr>
      <w:rFonts w:ascii="Arial" w:hAnsi="Arial" w:eastAsia="Arial" w:cs="Arial"/>
      <w:i/>
      <w:iCs/>
      <w:sz w:val="22"/>
      <w:szCs w:val="22"/>
    </w:rPr>
  </w:style>
  <w:style w:type="character" w:styleId="1150" w:customStyle="1">
    <w:name w:val="Заголовок 9 Знак"/>
    <w:basedOn w:val="1113"/>
    <w:link w:val="1141"/>
    <w:uiPriority w:val="9"/>
    <w:rPr>
      <w:rFonts w:ascii="Arial" w:hAnsi="Arial" w:eastAsia="Arial" w:cs="Arial"/>
      <w:i/>
      <w:iCs/>
      <w:sz w:val="21"/>
      <w:szCs w:val="21"/>
    </w:rPr>
  </w:style>
  <w:style w:type="paragraph" w:styleId="1151">
    <w:name w:val="No Spacing"/>
    <w:uiPriority w:val="1"/>
    <w:qFormat/>
    <w:pPr>
      <w:spacing w:after="0" w:line="240" w:lineRule="auto"/>
    </w:pPr>
  </w:style>
  <w:style w:type="character" w:styleId="1152" w:customStyle="1">
    <w:name w:val="Название Знак"/>
    <w:basedOn w:val="1113"/>
    <w:link w:val="1309"/>
    <w:uiPriority w:val="10"/>
    <w:rPr>
      <w:sz w:val="48"/>
      <w:szCs w:val="48"/>
    </w:rPr>
  </w:style>
  <w:style w:type="character" w:styleId="1153" w:customStyle="1">
    <w:name w:val="Подзаголовок Знак"/>
    <w:basedOn w:val="1113"/>
    <w:link w:val="1310"/>
    <w:uiPriority w:val="11"/>
    <w:rPr>
      <w:sz w:val="24"/>
      <w:szCs w:val="24"/>
    </w:rPr>
  </w:style>
  <w:style w:type="paragraph" w:styleId="1154">
    <w:name w:val="Quote"/>
    <w:basedOn w:val="1111"/>
    <w:next w:val="1111"/>
    <w:link w:val="1155"/>
    <w:uiPriority w:val="29"/>
    <w:qFormat/>
    <w:pPr>
      <w:ind w:left="720" w:right="720"/>
    </w:pPr>
    <w:rPr>
      <w:i/>
    </w:rPr>
  </w:style>
  <w:style w:type="character" w:styleId="1155" w:customStyle="1">
    <w:name w:val="Цитата 2 Знак"/>
    <w:link w:val="1154"/>
    <w:uiPriority w:val="29"/>
    <w:rPr>
      <w:i/>
    </w:rPr>
  </w:style>
  <w:style w:type="paragraph" w:styleId="1156">
    <w:name w:val="Intense Quote"/>
    <w:basedOn w:val="1111"/>
    <w:next w:val="1111"/>
    <w:link w:val="11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157" w:customStyle="1">
    <w:name w:val="Выделенная цитата Знак"/>
    <w:link w:val="1156"/>
    <w:uiPriority w:val="30"/>
    <w:rPr>
      <w:i/>
    </w:rPr>
  </w:style>
  <w:style w:type="paragraph" w:styleId="1158" w:customStyle="1">
    <w:name w:val="Верхний колонтитул1"/>
    <w:basedOn w:val="1111"/>
    <w:link w:val="11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59" w:customStyle="1">
    <w:name w:val="Верхний колонтитул Знак"/>
    <w:basedOn w:val="1113"/>
    <w:link w:val="1158"/>
    <w:uiPriority w:val="99"/>
  </w:style>
  <w:style w:type="paragraph" w:styleId="1160" w:customStyle="1">
    <w:name w:val="Нижний колонтитул1"/>
    <w:basedOn w:val="1111"/>
    <w:link w:val="11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1161" w:customStyle="1">
    <w:name w:val="Footer Char"/>
    <w:basedOn w:val="1113"/>
    <w:uiPriority w:val="99"/>
  </w:style>
  <w:style w:type="paragraph" w:styleId="1162" w:customStyle="1">
    <w:name w:val="Название объекта1"/>
    <w:basedOn w:val="1111"/>
    <w:next w:val="11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163" w:customStyle="1">
    <w:name w:val="Нижний колонтитул Знак"/>
    <w:link w:val="1160"/>
    <w:uiPriority w:val="99"/>
  </w:style>
  <w:style w:type="table" w:styleId="1164">
    <w:name w:val="Table Grid"/>
    <w:basedOn w:val="111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65" w:customStyle="1">
    <w:name w:val="Table Grid Light"/>
    <w:basedOn w:val="11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66" w:customStyle="1">
    <w:name w:val="Таблица простая 11"/>
    <w:basedOn w:val="111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67" w:customStyle="1">
    <w:name w:val="Таблица простая 21"/>
    <w:basedOn w:val="111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168" w:customStyle="1">
    <w:name w:val="Таблица простая 31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169" w:customStyle="1">
    <w:name w:val="Таблица простая 41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0" w:customStyle="1">
    <w:name w:val="Таблица простая 51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71" w:customStyle="1">
    <w:name w:val="Таблица-сетка 1 светл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2" w:customStyle="1">
    <w:name w:val="Grid Table 1 Light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3" w:customStyle="1">
    <w:name w:val="Grid Table 1 Light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4" w:customStyle="1">
    <w:name w:val="Grid Table 1 Light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5" w:customStyle="1">
    <w:name w:val="Grid Table 1 Light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6" w:customStyle="1">
    <w:name w:val="Grid Table 1 Light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7" w:customStyle="1">
    <w:name w:val="Grid Table 1 Light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8" w:customStyle="1">
    <w:name w:val="Таблица-сетка 2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 w:customStyle="1">
    <w:name w:val="Grid Table 2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 w:customStyle="1">
    <w:name w:val="Grid Table 2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 w:customStyle="1">
    <w:name w:val="Grid Table 2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 w:customStyle="1">
    <w:name w:val="Grid Table 2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 w:customStyle="1">
    <w:name w:val="Grid Table 2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Grid Table 2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Таблица-сетка 3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 w:customStyle="1">
    <w:name w:val="Grid Table 3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7" w:customStyle="1">
    <w:name w:val="Grid Table 3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8" w:customStyle="1">
    <w:name w:val="Grid Table 3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9" w:customStyle="1">
    <w:name w:val="Grid Table 3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0" w:customStyle="1">
    <w:name w:val="Grid Table 3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1" w:customStyle="1">
    <w:name w:val="Grid Table 3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92" w:customStyle="1">
    <w:name w:val="Таблица-сетка 41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193" w:customStyle="1">
    <w:name w:val="Grid Table 4 - Accent 1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194" w:customStyle="1">
    <w:name w:val="Grid Table 4 - Accent 2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195" w:customStyle="1">
    <w:name w:val="Grid Table 4 - Accent 3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196" w:customStyle="1">
    <w:name w:val="Grid Table 4 - Accent 4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197" w:customStyle="1">
    <w:name w:val="Grid Table 4 - Accent 5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198" w:customStyle="1">
    <w:name w:val="Grid Table 4 - Accent 6"/>
    <w:basedOn w:val="111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199" w:customStyle="1">
    <w:name w:val="Таблица-сетка 5 тем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200" w:customStyle="1">
    <w:name w:val="Grid Table 5 Dark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201" w:customStyle="1">
    <w:name w:val="Grid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202" w:customStyle="1">
    <w:name w:val="Grid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203" w:customStyle="1">
    <w:name w:val="Grid Table 5 Dark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204" w:customStyle="1">
    <w:name w:val="Grid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205" w:customStyle="1">
    <w:name w:val="Grid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206" w:customStyle="1">
    <w:name w:val="Таблица-сетка 6 цвет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207" w:customStyle="1">
    <w:name w:val="Grid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208" w:customStyle="1">
    <w:name w:val="Grid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209" w:customStyle="1">
    <w:name w:val="Grid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210" w:customStyle="1">
    <w:name w:val="Grid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211" w:customStyle="1">
    <w:name w:val="Grid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12" w:customStyle="1">
    <w:name w:val="Grid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213" w:customStyle="1">
    <w:name w:val="Таблица-сетка 7 цвет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4" w:customStyle="1">
    <w:name w:val="Grid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5" w:customStyle="1">
    <w:name w:val="Grid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6" w:customStyle="1">
    <w:name w:val="Grid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7" w:customStyle="1">
    <w:name w:val="Grid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8" w:customStyle="1">
    <w:name w:val="Grid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19" w:customStyle="1">
    <w:name w:val="Grid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20" w:customStyle="1">
    <w:name w:val="Список-таблица 1 светлая1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1" w:customStyle="1">
    <w:name w:val="List Table 1 Light - Accent 1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 w:customStyle="1">
    <w:name w:val="List Table 1 Light - Accent 2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 w:customStyle="1">
    <w:name w:val="List Table 1 Light - Accent 3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 w:customStyle="1">
    <w:name w:val="List Table 1 Light - Accent 4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5" w:customStyle="1">
    <w:name w:val="List Table 1 Light - Accent 5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6" w:customStyle="1">
    <w:name w:val="List Table 1 Light - Accent 6"/>
    <w:basedOn w:val="111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7" w:customStyle="1">
    <w:name w:val="Список-таблица 2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228" w:customStyle="1">
    <w:name w:val="List Table 2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229" w:customStyle="1">
    <w:name w:val="List Table 2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230" w:customStyle="1">
    <w:name w:val="List Table 2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231" w:customStyle="1">
    <w:name w:val="List Table 2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232" w:customStyle="1">
    <w:name w:val="List Table 2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233" w:customStyle="1">
    <w:name w:val="List Table 2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234" w:customStyle="1">
    <w:name w:val="Список-таблица 3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5" w:customStyle="1">
    <w:name w:val="List Table 3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6" w:customStyle="1">
    <w:name w:val="List Table 3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7" w:customStyle="1">
    <w:name w:val="List Table 3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8" w:customStyle="1">
    <w:name w:val="List Table 3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9" w:customStyle="1">
    <w:name w:val="List Table 3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0" w:customStyle="1">
    <w:name w:val="List Table 3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1" w:customStyle="1">
    <w:name w:val="Список-таблица 4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2" w:customStyle="1">
    <w:name w:val="List Table 4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3" w:customStyle="1">
    <w:name w:val="List Table 4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4" w:customStyle="1">
    <w:name w:val="List Table 4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5" w:customStyle="1">
    <w:name w:val="List Table 4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6" w:customStyle="1">
    <w:name w:val="List Table 4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7" w:customStyle="1">
    <w:name w:val="List Table 4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8" w:customStyle="1">
    <w:name w:val="Список-таблица 5 тем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49" w:customStyle="1">
    <w:name w:val="List Table 5 Dark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0" w:customStyle="1">
    <w:name w:val="List Table 5 Dark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1" w:customStyle="1">
    <w:name w:val="List Table 5 Dark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2" w:customStyle="1">
    <w:name w:val="List Table 5 Dark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3" w:customStyle="1">
    <w:name w:val="List Table 5 Dark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4" w:customStyle="1">
    <w:name w:val="List Table 5 Dark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255" w:customStyle="1">
    <w:name w:val="Список-таблица 6 цвет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256" w:customStyle="1">
    <w:name w:val="List Table 6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57" w:customStyle="1">
    <w:name w:val="List Table 6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258" w:customStyle="1">
    <w:name w:val="List Table 6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259" w:customStyle="1">
    <w:name w:val="List Table 6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260" w:customStyle="1">
    <w:name w:val="List Table 6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261" w:customStyle="1">
    <w:name w:val="List Table 6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262" w:customStyle="1">
    <w:name w:val="Список-таблица 7 цветная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3" w:customStyle="1">
    <w:name w:val="List Table 7 Colorful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4" w:customStyle="1">
    <w:name w:val="List Table 7 Colorful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5" w:customStyle="1">
    <w:name w:val="List Table 7 Colorful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6" w:customStyle="1">
    <w:name w:val="List Table 7 Colorful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7" w:customStyle="1">
    <w:name w:val="List Table 7 Colorful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8" w:customStyle="1">
    <w:name w:val="List Table 7 Colorful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269" w:customStyle="1">
    <w:name w:val="Lined - Accent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70" w:customStyle="1">
    <w:name w:val="Lined - Accent 1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71" w:customStyle="1">
    <w:name w:val="Lined - Accent 2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72" w:customStyle="1">
    <w:name w:val="Lined - Accent 3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73" w:customStyle="1">
    <w:name w:val="Lined - Accent 4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74" w:customStyle="1">
    <w:name w:val="Lined - Accent 5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75" w:customStyle="1">
    <w:name w:val="Lined - Accent 6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76" w:customStyle="1">
    <w:name w:val="Bordered &amp; Lined - Accent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277" w:customStyle="1">
    <w:name w:val="Bordered &amp; Lined - Accent 1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278" w:customStyle="1">
    <w:name w:val="Bordered &amp; Lined - Accent 2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279" w:customStyle="1">
    <w:name w:val="Bordered &amp; Lined - Accent 3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280" w:customStyle="1">
    <w:name w:val="Bordered &amp; Lined - Accent 4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281" w:customStyle="1">
    <w:name w:val="Bordered &amp; Lined - Accent 5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282" w:customStyle="1">
    <w:name w:val="Bordered &amp; Lined - Accent 6"/>
    <w:basedOn w:val="1114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283" w:customStyle="1">
    <w:name w:val="Bordered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284" w:customStyle="1">
    <w:name w:val="Bordered - Accent 1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85" w:customStyle="1">
    <w:name w:val="Bordered - Accent 2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286" w:customStyle="1">
    <w:name w:val="Bordered - Accent 3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287" w:customStyle="1">
    <w:name w:val="Bordered - Accent 4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288" w:customStyle="1">
    <w:name w:val="Bordered - Accent 5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289" w:customStyle="1">
    <w:name w:val="Bordered - Accent 6"/>
    <w:basedOn w:val="111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290">
    <w:name w:val="Hyperlink"/>
    <w:uiPriority w:val="99"/>
    <w:unhideWhenUsed/>
    <w:rPr>
      <w:color w:val="0000ff" w:themeColor="hyperlink"/>
      <w:u w:val="single"/>
    </w:rPr>
  </w:style>
  <w:style w:type="paragraph" w:styleId="1291">
    <w:name w:val="footnote text"/>
    <w:basedOn w:val="1111"/>
    <w:link w:val="1292"/>
    <w:uiPriority w:val="99"/>
    <w:semiHidden/>
    <w:unhideWhenUsed/>
    <w:pPr>
      <w:spacing w:after="40" w:line="240" w:lineRule="auto"/>
    </w:pPr>
    <w:rPr>
      <w:sz w:val="18"/>
    </w:rPr>
  </w:style>
  <w:style w:type="character" w:styleId="1292" w:customStyle="1">
    <w:name w:val="Текст сноски Знак"/>
    <w:link w:val="1291"/>
    <w:uiPriority w:val="99"/>
    <w:rPr>
      <w:sz w:val="18"/>
    </w:rPr>
  </w:style>
  <w:style w:type="character" w:styleId="1293">
    <w:name w:val="footnote reference"/>
    <w:basedOn w:val="1113"/>
    <w:uiPriority w:val="99"/>
    <w:unhideWhenUsed/>
    <w:rPr>
      <w:vertAlign w:val="superscript"/>
    </w:rPr>
  </w:style>
  <w:style w:type="paragraph" w:styleId="1294">
    <w:name w:val="endnote text"/>
    <w:basedOn w:val="1111"/>
    <w:link w:val="1295"/>
    <w:uiPriority w:val="99"/>
    <w:semiHidden/>
    <w:unhideWhenUsed/>
    <w:pPr>
      <w:spacing w:after="0" w:line="240" w:lineRule="auto"/>
    </w:pPr>
    <w:rPr>
      <w:sz w:val="20"/>
    </w:rPr>
  </w:style>
  <w:style w:type="character" w:styleId="1295" w:customStyle="1">
    <w:name w:val="Текст концевой сноски Знак"/>
    <w:link w:val="1294"/>
    <w:uiPriority w:val="99"/>
    <w:rPr>
      <w:sz w:val="20"/>
    </w:rPr>
  </w:style>
  <w:style w:type="character" w:styleId="1296">
    <w:name w:val="endnote reference"/>
    <w:basedOn w:val="1113"/>
    <w:uiPriority w:val="99"/>
    <w:semiHidden/>
    <w:unhideWhenUsed/>
    <w:rPr>
      <w:vertAlign w:val="superscript"/>
    </w:rPr>
  </w:style>
  <w:style w:type="paragraph" w:styleId="1297">
    <w:name w:val="toc 1"/>
    <w:basedOn w:val="1111"/>
    <w:next w:val="1111"/>
    <w:uiPriority w:val="39"/>
    <w:unhideWhenUsed/>
    <w:pPr>
      <w:spacing w:after="57"/>
    </w:pPr>
  </w:style>
  <w:style w:type="paragraph" w:styleId="1298">
    <w:name w:val="toc 2"/>
    <w:basedOn w:val="1111"/>
    <w:next w:val="1111"/>
    <w:uiPriority w:val="39"/>
    <w:unhideWhenUsed/>
    <w:pPr>
      <w:ind w:left="283"/>
      <w:spacing w:after="57"/>
    </w:pPr>
  </w:style>
  <w:style w:type="paragraph" w:styleId="1299">
    <w:name w:val="toc 3"/>
    <w:basedOn w:val="1111"/>
    <w:next w:val="1111"/>
    <w:uiPriority w:val="39"/>
    <w:unhideWhenUsed/>
    <w:pPr>
      <w:ind w:left="567"/>
      <w:spacing w:after="57"/>
    </w:pPr>
  </w:style>
  <w:style w:type="paragraph" w:styleId="1300">
    <w:name w:val="toc 4"/>
    <w:basedOn w:val="1111"/>
    <w:next w:val="1111"/>
    <w:uiPriority w:val="39"/>
    <w:unhideWhenUsed/>
    <w:pPr>
      <w:ind w:left="850"/>
      <w:spacing w:after="57"/>
    </w:pPr>
  </w:style>
  <w:style w:type="paragraph" w:styleId="1301">
    <w:name w:val="toc 5"/>
    <w:basedOn w:val="1111"/>
    <w:next w:val="1111"/>
    <w:uiPriority w:val="39"/>
    <w:unhideWhenUsed/>
    <w:pPr>
      <w:ind w:left="1134"/>
      <w:spacing w:after="57"/>
    </w:pPr>
  </w:style>
  <w:style w:type="paragraph" w:styleId="1302">
    <w:name w:val="toc 6"/>
    <w:basedOn w:val="1111"/>
    <w:next w:val="1111"/>
    <w:uiPriority w:val="39"/>
    <w:unhideWhenUsed/>
    <w:pPr>
      <w:ind w:left="1417"/>
      <w:spacing w:after="57"/>
    </w:pPr>
  </w:style>
  <w:style w:type="paragraph" w:styleId="1303">
    <w:name w:val="toc 7"/>
    <w:basedOn w:val="1111"/>
    <w:next w:val="1111"/>
    <w:uiPriority w:val="39"/>
    <w:unhideWhenUsed/>
    <w:pPr>
      <w:ind w:left="1701"/>
      <w:spacing w:after="57"/>
    </w:pPr>
  </w:style>
  <w:style w:type="paragraph" w:styleId="1304">
    <w:name w:val="toc 8"/>
    <w:basedOn w:val="1111"/>
    <w:next w:val="1111"/>
    <w:uiPriority w:val="39"/>
    <w:unhideWhenUsed/>
    <w:pPr>
      <w:ind w:left="1984"/>
      <w:spacing w:after="57"/>
    </w:pPr>
  </w:style>
  <w:style w:type="paragraph" w:styleId="1305">
    <w:name w:val="toc 9"/>
    <w:basedOn w:val="1111"/>
    <w:next w:val="1111"/>
    <w:uiPriority w:val="39"/>
    <w:unhideWhenUsed/>
    <w:pPr>
      <w:ind w:left="2268"/>
      <w:spacing w:after="57"/>
    </w:pPr>
  </w:style>
  <w:style w:type="paragraph" w:styleId="1306">
    <w:name w:val="TOC Heading"/>
    <w:uiPriority w:val="39"/>
    <w:unhideWhenUsed/>
  </w:style>
  <w:style w:type="paragraph" w:styleId="1307">
    <w:name w:val="table of figures"/>
    <w:basedOn w:val="1111"/>
    <w:next w:val="1111"/>
    <w:uiPriority w:val="99"/>
    <w:unhideWhenUsed/>
    <w:pPr>
      <w:spacing w:after="0"/>
    </w:pPr>
  </w:style>
  <w:style w:type="table" w:styleId="130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1309">
    <w:name w:val="Title"/>
    <w:basedOn w:val="1111"/>
    <w:next w:val="1111"/>
    <w:link w:val="1152"/>
    <w:pPr>
      <w:keepLines/>
      <w:keepNext/>
      <w:spacing w:before="480" w:after="120"/>
    </w:pPr>
    <w:rPr>
      <w:b/>
      <w:sz w:val="72"/>
      <w:szCs w:val="72"/>
    </w:rPr>
  </w:style>
  <w:style w:type="paragraph" w:styleId="1310">
    <w:name w:val="Subtitle"/>
    <w:basedOn w:val="1111"/>
    <w:next w:val="1111"/>
    <w:link w:val="115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311" w:customStyle="1">
    <w:name w:val="StGen0"/>
    <w:basedOn w:val="13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12" w:customStyle="1">
    <w:name w:val="StGen1"/>
    <w:basedOn w:val="1308"/>
    <w:tblPr>
      <w:tblStyleRowBandSize w:val="1"/>
      <w:tblStyleColBandSize w:val="1"/>
    </w:tblPr>
  </w:style>
  <w:style w:type="table" w:styleId="1313" w:customStyle="1">
    <w:name w:val="StGen2"/>
    <w:basedOn w:val="1308"/>
    <w:tblPr>
      <w:tblStyleRowBandSize w:val="1"/>
      <w:tblStyleColBandSize w:val="1"/>
    </w:tblPr>
  </w:style>
  <w:style w:type="table" w:styleId="1314" w:customStyle="1">
    <w:name w:val="StGen3"/>
    <w:basedOn w:val="13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1315" w:customStyle="1">
    <w:name w:val="StGen4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6" w:customStyle="1">
    <w:name w:val="StGen5"/>
    <w:basedOn w:val="1308"/>
    <w:tblPr>
      <w:tblStyleRowBandSize w:val="1"/>
      <w:tblStyleColBandSize w:val="1"/>
    </w:tblPr>
  </w:style>
  <w:style w:type="table" w:styleId="1317" w:customStyle="1">
    <w:name w:val="StGen6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8" w:customStyle="1">
    <w:name w:val="StGen7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19" w:customStyle="1">
    <w:name w:val="StGen8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0" w:customStyle="1">
    <w:name w:val="StGen9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1" w:customStyle="1">
    <w:name w:val="StGen10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2" w:customStyle="1">
    <w:name w:val="StGen11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3" w:customStyle="1">
    <w:name w:val="StGen12"/>
    <w:basedOn w:val="130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1324" w:customStyle="1">
    <w:name w:val="StGen13"/>
    <w:basedOn w:val="1308"/>
    <w:tblPr>
      <w:tblStyleRowBandSize w:val="1"/>
      <w:tblStyleColBandSize w:val="1"/>
      <w:tblCellMar>
        <w:left w:w="62" w:type="dxa"/>
        <w:top w:w="102" w:type="dxa"/>
        <w:right w:w="62" w:type="dxa"/>
        <w:bottom w:w="102" w:type="dxa"/>
      </w:tblCellMar>
    </w:tblPr>
  </w:style>
  <w:style w:type="table" w:styleId="1325" w:customStyle="1">
    <w:name w:val="StGen14"/>
    <w:basedOn w:val="130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1326">
    <w:name w:val="annotation reference"/>
    <w:basedOn w:val="1113"/>
    <w:uiPriority w:val="99"/>
    <w:semiHidden/>
    <w:unhideWhenUsed/>
    <w:rPr>
      <w:sz w:val="16"/>
      <w:szCs w:val="16"/>
    </w:rPr>
  </w:style>
  <w:style w:type="paragraph" w:styleId="1327">
    <w:name w:val="annotation text"/>
    <w:basedOn w:val="1111"/>
    <w:link w:val="1328"/>
    <w:uiPriority w:val="99"/>
    <w:unhideWhenUsed/>
    <w:pPr>
      <w:spacing w:line="240" w:lineRule="auto"/>
    </w:pPr>
    <w:rPr>
      <w:sz w:val="20"/>
      <w:szCs w:val="20"/>
    </w:rPr>
  </w:style>
  <w:style w:type="character" w:styleId="1328" w:customStyle="1">
    <w:name w:val="Текст примечания Знак"/>
    <w:basedOn w:val="1113"/>
    <w:link w:val="1327"/>
    <w:uiPriority w:val="99"/>
    <w:rPr>
      <w:sz w:val="20"/>
      <w:szCs w:val="20"/>
    </w:rPr>
  </w:style>
  <w:style w:type="paragraph" w:styleId="1329">
    <w:name w:val="annotation subject"/>
    <w:basedOn w:val="1327"/>
    <w:next w:val="1327"/>
    <w:link w:val="1330"/>
    <w:uiPriority w:val="99"/>
    <w:semiHidden/>
    <w:unhideWhenUsed/>
    <w:rPr>
      <w:b/>
      <w:bCs/>
    </w:rPr>
  </w:style>
  <w:style w:type="character" w:styleId="1330" w:customStyle="1">
    <w:name w:val="Тема примечания Знак"/>
    <w:basedOn w:val="1328"/>
    <w:link w:val="1329"/>
    <w:uiPriority w:val="99"/>
    <w:semiHidden/>
    <w:rPr>
      <w:b/>
      <w:bCs/>
      <w:sz w:val="20"/>
      <w:szCs w:val="20"/>
    </w:rPr>
  </w:style>
  <w:style w:type="paragraph" w:styleId="1331">
    <w:name w:val="Balloon Text"/>
    <w:basedOn w:val="1111"/>
    <w:link w:val="133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1332" w:customStyle="1">
    <w:name w:val="Текст выноски Знак"/>
    <w:basedOn w:val="1113"/>
    <w:link w:val="1331"/>
    <w:uiPriority w:val="99"/>
    <w:semiHidden/>
    <w:rPr>
      <w:rFonts w:ascii="Segoe UI" w:hAnsi="Segoe UI" w:cs="Segoe UI"/>
      <w:sz w:val="18"/>
      <w:szCs w:val="18"/>
    </w:rPr>
  </w:style>
  <w:style w:type="paragraph" w:styleId="1333">
    <w:name w:val="List Paragraph"/>
    <w:basedOn w:val="1111"/>
    <w:uiPriority w:val="34"/>
    <w:qFormat/>
    <w:pPr>
      <w:contextualSpacing/>
      <w:ind w:left="720"/>
    </w:pPr>
  </w:style>
  <w:style w:type="paragraph" w:styleId="1334">
    <w:name w:val="Revision"/>
    <w:hidden/>
    <w:uiPriority w:val="99"/>
    <w:semiHidden/>
    <w:pPr>
      <w:spacing w:after="0" w:line="240" w:lineRule="auto"/>
    </w:pPr>
  </w:style>
  <w:style w:type="character" w:styleId="1335" w:customStyle="1">
    <w:name w:val="Заголовок 1 Знак1"/>
    <w:basedOn w:val="1113"/>
    <w:link w:val="1112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1336">
    <w:name w:val="Header"/>
    <w:basedOn w:val="1111"/>
    <w:link w:val="13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337" w:customStyle="1">
    <w:name w:val="Верхний колонтитул Знак1"/>
    <w:basedOn w:val="1113"/>
    <w:link w:val="1336"/>
    <w:uiPriority w:val="99"/>
  </w:style>
  <w:style w:type="paragraph" w:styleId="1338">
    <w:name w:val="Footer"/>
    <w:basedOn w:val="1111"/>
    <w:link w:val="13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339" w:customStyle="1">
    <w:name w:val="Нижний колонтитул Знак1"/>
    <w:basedOn w:val="1113"/>
    <w:link w:val="1338"/>
    <w:uiPriority w:val="99"/>
  </w:style>
  <w:style w:type="paragraph" w:styleId="1340" w:customStyle="1">
    <w:name w:val="Обычный1"/>
  </w:style>
  <w:style w:type="paragraph" w:styleId="1341" w:customStyle="1">
    <w:name w:val="Обычный2"/>
  </w:style>
  <w:style w:type="character" w:styleId="1342" w:customStyle="1">
    <w:name w:val="search_result"/>
    <w:basedOn w:val="1113"/>
  </w:style>
  <w:style w:type="character" w:styleId="1343" w:customStyle="1">
    <w:name w:val="message-time"/>
    <w:basedOn w:val="1113"/>
  </w:style>
  <w:style w:type="character" w:styleId="1344" w:customStyle="1">
    <w:name w:val="placeholder-text"/>
    <w:basedOn w:val="1113"/>
  </w:style>
  <w:style w:type="paragraph" w:styleId="1345" w:customStyle="1">
    <w:name w:val="228bf8a64b8551e1msonormal"/>
    <w:basedOn w:val="11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346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cs="Calibri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nlyoffice.com/commentsDocument" Target="commentsDocument.xml" /><Relationship Id="rId17" Type="http://schemas.onlyoffice.com/commentsExtendedDocument" Target="commentsExtendedDocument.xml" /><Relationship Id="rId18" Type="http://schemas.onlyoffice.com/commentsExtensibleDocument" Target="commentsExtensibleDocument.xml" /><Relationship Id="rId19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3473-F2BD-4FCD-B6DA-F01393863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Черненкова Светлана Владимировна</dc:creator>
  <cp:revision>12</cp:revision>
  <dcterms:created xsi:type="dcterms:W3CDTF">2024-01-09T13:53:00Z</dcterms:created>
  <dcterms:modified xsi:type="dcterms:W3CDTF">2025-09-16T14:01:28Z</dcterms:modified>
</cp:coreProperties>
</file>