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1"/>
        <w:ind w:firstLine="709"/>
        <w:jc w:val="both"/>
      </w:pP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</w:p>
    <w:p>
      <w:pPr>
        <w:jc w:val="center"/>
        <w:spacing w:after="0" w:afterAutospacing="0" w:line="240" w:lineRule="auto"/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Прием заявок и документов на участие в 2026 году </w:t>
      </w:r>
      <w:r>
        <w:rPr>
          <w:rFonts w:ascii="Times New Roman" w:hAnsi="Times New Roman" w:eastAsia="Times New Roman" w:cs="Times New Roman"/>
        </w:rPr>
      </w:r>
      <w:r/>
    </w:p>
    <w:p>
      <w:pPr>
        <w:jc w:val="center"/>
        <w:spacing w:after="0" w:afterAutospacing="0" w:line="240" w:lineRule="auto"/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в дополнительном конкурсном отборе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«Земский учитель»</w:t>
      </w:r>
      <w:r>
        <w:rPr>
          <w:rFonts w:ascii="Times New Roman" w:hAnsi="Times New Roman" w:eastAsia="Times New Roman" w:cs="Times New Roman"/>
        </w:rPr>
      </w:r>
      <w:r/>
    </w:p>
    <w:p>
      <w:pPr>
        <w:jc w:val="center"/>
        <w:spacing w:after="0" w:afterAutospacing="0" w:line="240" w:lineRule="auto"/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/>
    </w:p>
    <w:p>
      <w:pPr>
        <w:jc w:val="center"/>
        <w:spacing w:after="0" w:afterAutospacing="0" w:line="240" w:lineRule="auto"/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Дата начала приема заявок и документов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– 10 августа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2026 года.</w:t>
      </w:r>
      <w:r/>
      <w:r/>
    </w:p>
    <w:p>
      <w:pPr>
        <w:jc w:val="center"/>
        <w:spacing w:after="0" w:afterAutospacing="0" w:line="240" w:lineRule="auto"/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Окончание срока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подачи заявок и документов – 25 августа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2026 года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/>
    </w:p>
    <w:p>
      <w:pPr>
        <w:jc w:val="center"/>
        <w:spacing w:after="0" w:afterAutospacing="0" w:line="240" w:lineRule="auto"/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/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eastAsia="Times New Roman" w:cs="Times New Roman"/>
        </w:rPr>
      </w:r>
      <w:r/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 2020 года в Белгородской области реализуется программа «Земский учитель», предусматривающая предоставление победителям конкурсного отбора </w:t>
      </w:r>
      <w:r>
        <w:rPr>
          <w:rFonts w:ascii="Times New Roman" w:hAnsi="Times New Roman" w:eastAsia="Times New Roman" w:cs="Times New Roman"/>
          <w:sz w:val="26"/>
          <w:szCs w:val="26"/>
        </w:rPr>
        <w:br/>
        <w:t xml:space="preserve">за переезд для работы учителем общеобразовательной организации в сельской местности единовременной выплаты в размере 1 млн. рублей.</w:t>
      </w:r>
      <w:r/>
      <w:r/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Условия конкурсного отбора утверждены постановлением Правительства Белгородской области от 27 января 2020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года №  24-пп «О единовременных компенсационных выплатах учителям («Земский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 учитель»)»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(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https://docs.cntd.ru/document/561716389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).</w:t>
      </w:r>
      <w:r>
        <w:rPr>
          <w:rFonts w:ascii="Times New Roman" w:hAnsi="Times New Roman" w:eastAsia="Times New Roman" w:cs="Times New Roman"/>
          <w:sz w:val="26"/>
          <w:szCs w:val="26"/>
        </w:rPr>
      </w:r>
      <w:r/>
    </w:p>
    <w:p>
      <w:pPr>
        <w:pStyle w:val="911"/>
        <w:ind w:firstLine="709"/>
        <w:jc w:val="both"/>
      </w:pPr>
      <w:r/>
      <w:r/>
    </w:p>
    <w:p>
      <w:pPr>
        <w:pStyle w:val="911"/>
        <w:ind w:firstLine="709"/>
        <w:jc w:val="both"/>
      </w:pP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  <w:r/>
    </w:p>
    <w:p>
      <w:pPr>
        <w:pStyle w:val="911"/>
        <w:ind w:firstLine="709"/>
        <w:jc w:val="both"/>
      </w:pPr>
      <w:r>
        <w:rPr>
          <w:rFonts w:ascii="Times New Roman" w:hAnsi="Times New Roman" w:cs="Times New Roman"/>
          <w:b/>
          <w:bCs/>
          <w:sz w:val="26"/>
          <w:szCs w:val="26"/>
          <w:lang w:val="ru-RU" w:eastAsia="ru-RU"/>
        </w:rPr>
        <w:t xml:space="preserve">Критериями отбора являются: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1) наличие среднего профессионального или высшего образования, отвечающего квалификационным требованиям, указанным в квалификационных справочниках, и (или) </w:t>
      </w:r>
      <w:r>
        <w:rPr>
          <w:rFonts w:ascii="Times New Roman" w:hAnsi="Times New Roman" w:cs="Times New Roman"/>
          <w:sz w:val="26"/>
          <w:szCs w:val="26"/>
        </w:rPr>
        <w:t xml:space="preserve">профессиональному стандарту по должности «учитель»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либо 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наличие </w:t>
      </w:r>
      <w:r>
        <w:rPr>
          <w:rFonts w:ascii="Times New Roman" w:hAnsi="Times New Roman" w:cs="Times New Roman"/>
          <w:sz w:val="26"/>
          <w:szCs w:val="26"/>
        </w:rPr>
        <w:t xml:space="preserve">справки </w:t>
      </w:r>
      <w:r>
        <w:rPr>
          <w:rFonts w:ascii="Times New Roman" w:hAnsi="Times New Roman" w:cs="Times New Roman"/>
          <w:sz w:val="26"/>
          <w:szCs w:val="26"/>
        </w:rPr>
        <w:t xml:space="preserve">организации, осуществляющей образовательную деятельность, </w:t>
      </w:r>
      <w:r>
        <w:rPr>
          <w:rFonts w:ascii="Times New Roman" w:hAnsi="Times New Roman" w:cs="Times New Roman"/>
          <w:sz w:val="26"/>
          <w:szCs w:val="26"/>
        </w:rPr>
        <w:t xml:space="preserve">о периоде обучения</w:t>
      </w:r>
      <w:r>
        <w:rPr>
          <w:rFonts w:ascii="Times New Roman" w:hAnsi="Times New Roman" w:cs="Times New Roman"/>
          <w:sz w:val="26"/>
          <w:szCs w:val="26"/>
        </w:rPr>
        <w:t xml:space="preserve">, подтверждающей успешное прохождение обучающимся промежуточной аттестации не менее чем за три года обучения </w:t>
        <w:br/>
        <w:t xml:space="preserve">по об</w:t>
      </w:r>
      <w:r>
        <w:rPr>
          <w:rFonts w:ascii="Times New Roman" w:hAnsi="Times New Roman" w:cs="Times New Roman"/>
          <w:sz w:val="26"/>
          <w:szCs w:val="26"/>
        </w:rPr>
        <w:t xml:space="preserve">разовательной программе высшего образования по специальностям </w:t>
        <w:br/>
        <w:t xml:space="preserve">и направлениям подготовки «Образование и педагогические науки»</w:t>
      </w:r>
      <w:r>
        <w:rPr>
          <w:rFonts w:ascii="Times New Roman" w:hAnsi="Times New Roman" w:cs="Times New Roman"/>
          <w:sz w:val="26"/>
          <w:szCs w:val="26"/>
        </w:rPr>
        <w:t xml:space="preserve">, с указанием перечня освоенных обучающимся учебных предметов, курсов, дисциплин (модулей), практики и общего количества часов, предусмотренных программами учебных предметов, курсов, дисциплин (модулей), с приложением </w:t>
      </w:r>
      <w:r>
        <w:rPr>
          <w:rFonts w:ascii="Times New Roman" w:hAnsi="Times New Roman" w:cs="Times New Roman"/>
          <w:sz w:val="26"/>
          <w:szCs w:val="26"/>
        </w:rPr>
        <w:t xml:space="preserve">характеристики обучающегося </w:t>
      </w:r>
      <w:r>
        <w:rPr>
          <w:rFonts w:ascii="Times New Roman" w:hAnsi="Times New Roman" w:cs="Times New Roman"/>
          <w:sz w:val="26"/>
          <w:szCs w:val="26"/>
        </w:rPr>
        <w:t xml:space="preserve">по об</w:t>
      </w:r>
      <w:r>
        <w:rPr>
          <w:rFonts w:ascii="Times New Roman" w:hAnsi="Times New Roman" w:cs="Times New Roman"/>
          <w:sz w:val="26"/>
          <w:szCs w:val="26"/>
        </w:rPr>
        <w:t xml:space="preserve">разовательной программе высшего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, выданной организацией, осуществляющей образовательную деятельность, в которой </w:t>
        <w:br/>
        <w:t xml:space="preserve">он обучается в текущем году;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2) возраст до 55 лет включительно на день представления заявления </w:t>
        <w:br/>
        <w:t xml:space="preserve">на участие в отборе.</w:t>
      </w:r>
      <w:r/>
      <w:r/>
    </w:p>
    <w:p>
      <w:pPr>
        <w:pStyle w:val="711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Style w:val="937"/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/>
      <w:r/>
    </w:p>
    <w:p>
      <w:pPr>
        <w:pStyle w:val="711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Style w:val="937"/>
          <w:rFonts w:ascii="Times New Roman" w:hAnsi="Times New Roman" w:eastAsia="Times New Roman" w:cs="Times New Roman"/>
          <w:b/>
          <w:bCs/>
          <w:sz w:val="26"/>
          <w:szCs w:val="26"/>
          <w:u w:val="none"/>
          <w:lang w:eastAsia="ru-RU"/>
        </w:rPr>
        <w:t xml:space="preserve">Дополнительные критерии отбора</w:t>
      </w:r>
      <w:r>
        <w:rPr>
          <w:rStyle w:val="937"/>
          <w:rFonts w:ascii="Times New Roman" w:hAnsi="Times New Roman" w:eastAsia="Times New Roman" w:cs="Times New Roman"/>
          <w:b w:val="0"/>
          <w:bCs w:val="0"/>
          <w:sz w:val="26"/>
          <w:szCs w:val="26"/>
          <w:u w:val="none"/>
          <w:lang w:eastAsia="ru-RU"/>
        </w:rPr>
        <w:t xml:space="preserve">, исходя из которых формируется рейтинг кандидатов </w:t>
      </w:r>
      <w:r>
        <w:rPr>
          <w:rStyle w:val="937"/>
          <w:rFonts w:ascii="Times New Roman" w:hAnsi="Times New Roman" w:eastAsia="Times New Roman" w:cs="Times New Roman"/>
          <w:b w:val="0"/>
          <w:bCs w:val="0"/>
          <w:sz w:val="26"/>
          <w:szCs w:val="26"/>
          <w:u w:val="none"/>
          <w:lang w:eastAsia="ru-RU"/>
        </w:rPr>
        <w:t xml:space="preserve">(соответствие этим критериям не обязательно, но дает преимущество </w:t>
        <w:br/>
        <w:t xml:space="preserve">при наличии нескольких кандидатов на  вакансию</w:t>
      </w:r>
      <w:r>
        <w:rPr>
          <w:rStyle w:val="937"/>
          <w:rFonts w:ascii="Times New Roman" w:hAnsi="Times New Roman" w:eastAsia="Times New Roman" w:cs="Times New Roman"/>
          <w:b w:val="0"/>
          <w:bCs w:val="0"/>
          <w:sz w:val="26"/>
          <w:szCs w:val="26"/>
          <w:u w:val="none"/>
          <w:lang w:eastAsia="ru-RU"/>
        </w:rPr>
        <w:t xml:space="preserve">)</w:t>
      </w:r>
      <w:r>
        <w:rPr>
          <w:rStyle w:val="937"/>
          <w:rFonts w:ascii="Times New Roman" w:hAnsi="Times New Roman" w:eastAsia="Times New Roman" w:cs="Times New Roman"/>
          <w:b w:val="0"/>
          <w:bCs w:val="0"/>
          <w:sz w:val="26"/>
          <w:szCs w:val="26"/>
          <w:u w:val="none"/>
          <w:lang w:eastAsia="ru-RU"/>
        </w:rPr>
        <w:t xml:space="preserve">: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1) наличие первой или высшей квалификационной категории по должности «учитель»;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2) возможность преподавать смежные и (или) иные учебные предметы основной общеобразовательной программы;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3) наличие ученой степени в области преподаваемого учебного предмета, педагогики, психологии;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4) наличие иных заслуг, которые могут быть заявлены как достижения </w:t>
        <w:br/>
        <w:t xml:space="preserve">в педагогической деятельности: 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- наличие научных, научно-методических, учебно-методических публикаций </w:t>
      </w:r>
      <w:r>
        <w:rPr>
          <w:rFonts w:ascii="Times New Roman" w:hAnsi="Times New Roman" w:cs="Times New Roman"/>
          <w:sz w:val="26"/>
          <w:szCs w:val="26"/>
        </w:rPr>
        <w:br/>
        <w:t xml:space="preserve">в официальных изданиях, участие в научных, научно-методических, учебно-мет</w:t>
      </w:r>
      <w:r>
        <w:rPr>
          <w:rFonts w:ascii="Times New Roman" w:hAnsi="Times New Roman" w:cs="Times New Roman"/>
          <w:sz w:val="26"/>
          <w:szCs w:val="26"/>
        </w:rPr>
        <w:t xml:space="preserve">одических конференциях не ниже регионального уровня; 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- участие в конкурсах профессионального мастерства не ниже регионального уровня (победители, призеры, финалисты, лауреаты конкурсов); 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- наличие региональных, ведомственных и (или) государственных наград;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5) кандидат является выпускником общеобразовательной организации, </w:t>
        <w:br/>
        <w:t xml:space="preserve">в которой имеются вакантные должности, включенные в перечень вакантных должностей учителей, и планирует осуществлять педагогическую деятельность </w:t>
        <w:br/>
        <w:t xml:space="preserve">в общеобразовательной организации;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6) стаж педагогической деятельности свыше 10 лет;</w:t>
      </w:r>
      <w:r/>
      <w:r/>
    </w:p>
    <w:p>
      <w:pPr>
        <w:pStyle w:val="938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cs="Times New Roman"/>
          <w:sz w:val="26"/>
          <w:szCs w:val="26"/>
        </w:rPr>
        <w:t xml:space="preserve">7) прибытие (переезд) для работы в сельские населенные пункты, либо рабочие поселки, либо поселки городского типа, либо города с населением </w:t>
        <w:br/>
        <w:t xml:space="preserve">до 50 тыс. человек из городов субъектов Российской Федерации.</w:t>
      </w:r>
      <w:r/>
      <w:r/>
    </w:p>
    <w:p>
      <w:pPr>
        <w:pStyle w:val="911"/>
        <w:ind w:firstLine="709"/>
        <w:jc w:val="both"/>
        <w:rPr>
          <w:rFonts w:ascii="Times New Roman" w:hAnsi="Times New Roman" w:eastAsia="Times New Roman" w:cs="Times New Roman"/>
          <w:b/>
          <w:bCs/>
          <w:i/>
          <w:highlight w:val="none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i/>
          <w:highlight w:val="none"/>
          <w:u w:val="single"/>
          <w:lang w:val="ru-RU" w:eastAsia="ru-RU"/>
        </w:rPr>
      </w:r>
      <w:r/>
    </w:p>
    <w:p>
      <w:pPr>
        <w:pStyle w:val="911"/>
        <w:ind w:firstLine="709"/>
        <w:jc w:val="both"/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/>
      <w:r/>
    </w:p>
    <w:p>
      <w:pPr>
        <w:ind w:firstLine="709"/>
        <w:jc w:val="both"/>
        <w:spacing w:line="233" w:lineRule="auto"/>
        <w:rPr>
          <w:highlight w:val="non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Заявки и документы кандидатов для участия в конкурсном отборе подаются в ОГАОУ ДПО «БелИРО» (г. Белгород, ул. Студенческая, д. 14,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кор. 4,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каб. 702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), или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направляются электронным письмом с приложением копий документов в формате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/>
        </w:rPr>
        <w:t xml:space="preserve">.pdf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по адресу </w:t>
      </w:r>
      <w:hyperlink r:id="rId11" w:tooltip="mailto:zemteacher@beliro.ru" w:history="1">
        <w:r>
          <w:rPr>
            <w:rFonts w:ascii="Times New Roman" w:hAnsi="Times New Roman" w:eastAsia="Times New Roman" w:cs="Times New Roman"/>
            <w:b/>
            <w:bCs/>
            <w:sz w:val="26"/>
            <w:szCs w:val="26"/>
          </w:rPr>
          <w:t xml:space="preserve">zemteacher@beliro.ru</w:t>
        </w:r>
      </w:hyperlink>
      <w:r>
        <w:rPr>
          <w:rFonts w:ascii="Times New Roman" w:hAnsi="Times New Roman" w:eastAsia="Times New Roman" w:cs="Times New Roman"/>
          <w:b/>
          <w:bCs/>
          <w:sz w:val="26"/>
          <w:szCs w:val="26"/>
          <w:u w:val="none"/>
        </w:rPr>
        <w:t xml:space="preserve">.</w:t>
      </w:r>
      <w:r/>
      <w:r/>
    </w:p>
    <w:p>
      <w:pPr>
        <w:ind w:firstLine="709"/>
        <w:jc w:val="both"/>
        <w:spacing w:line="233" w:lineRule="auto"/>
      </w:pPr>
      <w:r/>
      <w:r/>
    </w:p>
    <w:p>
      <w:pPr>
        <w:pStyle w:val="938"/>
        <w:ind w:left="0" w:firstLine="0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</w:tabs>
      </w:pPr>
      <w:r>
        <w:rPr>
          <w:rStyle w:val="937"/>
          <w:rFonts w:ascii="Times New Roman" w:hAnsi="Times New Roman" w:eastAsia="Times New Roman" w:cs="Times New Roman"/>
          <w:sz w:val="26"/>
          <w:szCs w:val="26"/>
        </w:rPr>
        <w:tab/>
      </w:r>
      <w:r>
        <w:rPr>
          <w:rStyle w:val="937"/>
          <w:rFonts w:ascii="Times New Roman" w:hAnsi="Times New Roman" w:eastAsia="Times New Roman" w:cs="Times New Roman"/>
          <w:b/>
          <w:bCs/>
          <w:sz w:val="26"/>
          <w:szCs w:val="26"/>
          <w:u w:val="none"/>
        </w:rPr>
        <w:t xml:space="preserve">К участию в отборе не допускаются кандидаты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u w:val="none"/>
        </w:rPr>
        <w:t xml:space="preserve">, в заявлениях</w:t>
      </w: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t xml:space="preserve">которых </w:t>
      </w: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t xml:space="preserve">место планируемого переезда будет соответствовать муниципальному образованию, в котором кандидат </w:t>
      </w: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t xml:space="preserve">зарегистрирован по месту жительства </w:t>
      </w: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br/>
        <w:t xml:space="preserve">и (или) работает в настоящее время</w:t>
      </w:r>
      <w:r>
        <w:rPr>
          <w:rFonts w:ascii="Times New Roman" w:hAnsi="Times New Roman" w:cs="Times New Roman"/>
          <w:b/>
          <w:bCs/>
          <w:sz w:val="26"/>
          <w:szCs w:val="26"/>
          <w:u w:val="none"/>
        </w:rPr>
        <w:t xml:space="preserve">.</w:t>
      </w:r>
      <w:r/>
      <w:r/>
    </w:p>
    <w:p>
      <w:pPr>
        <w:ind w:left="0" w:firstLine="708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  <w:u w:val="none"/>
        </w:rPr>
      </w:r>
      <w:r/>
      <w:r/>
    </w:p>
    <w:p>
      <w:pPr>
        <w:ind w:left="0" w:firstLine="708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u w:val="none"/>
        </w:rPr>
        <w:t xml:space="preserve">Кандидат имеет право подать заявление и пакет документов только </w:t>
        <w:br/>
        <w:t xml:space="preserve">на одну вакантную должность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u w:val="none"/>
        </w:rPr>
        <w:t xml:space="preserve">, включенную в перечень вакантных должностей.</w:t>
      </w:r>
      <w:r/>
      <w:r/>
    </w:p>
    <w:p>
      <w:pPr>
        <w:ind w:firstLine="709"/>
        <w:jc w:val="both"/>
        <w:spacing w:line="233" w:lineRule="auto"/>
      </w:pPr>
      <w:r>
        <w:rPr>
          <w:highlight w:val="none"/>
        </w:rPr>
      </w:r>
      <w:r>
        <w:rPr>
          <w:highlight w:val="none"/>
        </w:rPr>
      </w:r>
    </w:p>
    <w:p>
      <w:pPr>
        <w:pStyle w:val="938"/>
        <w:ind w:left="0" w:firstLine="0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</w:tabs>
      </w:pP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  <w:u w:val="none"/>
        </w:rPr>
      </w:r>
      <w:r/>
      <w:r/>
    </w:p>
    <w:p>
      <w:pPr>
        <w:pStyle w:val="911"/>
        <w:ind w:firstLine="709"/>
        <w:jc w:val="both"/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В целях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участия в отборе кандидаты в срок с 10.08.2026 г. по 25.08.2026 г. включительно представляют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следующие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документы: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1) заявление</w:t>
      </w:r>
      <w:r>
        <w:rPr>
          <w:rFonts w:ascii="Times New Roman" w:hAnsi="Times New Roman" w:cs="Times New Roman"/>
          <w:sz w:val="26"/>
          <w:szCs w:val="26"/>
        </w:rPr>
        <w:t xml:space="preserve">, согласия и обязательства по утвержденным </w:t>
      </w:r>
      <w:r>
        <w:rPr>
          <w:rFonts w:ascii="Times New Roman" w:hAnsi="Times New Roman" w:cs="Times New Roman"/>
          <w:sz w:val="26"/>
          <w:szCs w:val="26"/>
        </w:rPr>
        <w:t xml:space="preserve">фор</w:t>
      </w:r>
      <w:r>
        <w:rPr>
          <w:rFonts w:ascii="Times New Roman" w:hAnsi="Times New Roman" w:cs="Times New Roman"/>
          <w:sz w:val="26"/>
          <w:szCs w:val="26"/>
        </w:rPr>
        <w:t xml:space="preserve">мам 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формы размещены на сайте Конкурса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</w:rPr>
        <w:t xml:space="preserve">/ Условия участия/ Белгородская область/ Документы конкурса по ссылке </w:t>
      </w:r>
      <w:hyperlink r:id="rId12" w:tooltip="https://zemteacher.apkpro.ru/conditions" w:history="1">
        <w:r>
          <w:rPr>
            <w:rFonts w:ascii="Times New Roman" w:hAnsi="Times New Roman" w:eastAsia="Times New Roman" w:cs="Times New Roman"/>
            <w:i/>
            <w:iCs/>
            <w:color w:val="000000"/>
            <w:sz w:val="26"/>
            <w:szCs w:val="26"/>
          </w:rPr>
          <w:t xml:space="preserve"> https://zemteacher.apkpro.ru/conditions</w:t>
        </w:r>
      </w:hyperlink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</w:rPr>
        <w:t xml:space="preserve"> </w:t>
      </w:r>
      <w:r/>
      <w:r/>
    </w:p>
    <w:p>
      <w:pPr>
        <w:pStyle w:val="911"/>
        <w:ind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(прямая ссылка доступа  к формам  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https://cloud.mail.ru/public/rjnJ/zjZL7skaW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  <w:t xml:space="preserve">)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2) копи</w:t>
      </w:r>
      <w:r>
        <w:rPr>
          <w:rFonts w:ascii="Times New Roman" w:hAnsi="Times New Roman" w:cs="Times New Roman"/>
          <w:sz w:val="26"/>
          <w:szCs w:val="26"/>
        </w:rPr>
        <w:t xml:space="preserve">ю</w:t>
      </w:r>
      <w:r>
        <w:rPr>
          <w:rFonts w:ascii="Times New Roman" w:hAnsi="Times New Roman" w:cs="Times New Roman"/>
          <w:sz w:val="26"/>
          <w:szCs w:val="26"/>
        </w:rPr>
        <w:t xml:space="preserve"> паспорта или иного документа, удостоверяющего личность;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>
        <w:rPr>
          <w:rFonts w:ascii="Times New Roman" w:hAnsi="Times New Roman" w:cs="Times New Roman"/>
          <w:sz w:val="26"/>
          <w:szCs w:val="26"/>
        </w:rPr>
        <w:t xml:space="preserve">копию документа об образовании и (или) квалификации </w:t>
      </w:r>
      <w:r>
        <w:rPr>
          <w:rFonts w:ascii="Times New Roman" w:hAnsi="Times New Roman" w:cs="Times New Roman"/>
          <w:sz w:val="26"/>
          <w:szCs w:val="26"/>
        </w:rPr>
        <w:t xml:space="preserve">либо </w:t>
      </w:r>
      <w:r>
        <w:rPr>
          <w:rFonts w:ascii="Times New Roman" w:hAnsi="Times New Roman" w:cs="Times New Roman"/>
          <w:sz w:val="26"/>
          <w:szCs w:val="26"/>
        </w:rPr>
        <w:t xml:space="preserve">спра</w:t>
      </w:r>
      <w:r>
        <w:rPr>
          <w:rFonts w:ascii="Times New Roman" w:hAnsi="Times New Roman" w:cs="Times New Roman"/>
          <w:sz w:val="26"/>
          <w:szCs w:val="26"/>
        </w:rPr>
        <w:t xml:space="preserve">вки </w:t>
      </w:r>
      <w:r>
        <w:rPr>
          <w:rFonts w:ascii="Times New Roman" w:hAnsi="Times New Roman" w:cs="Times New Roman"/>
          <w:sz w:val="26"/>
          <w:szCs w:val="26"/>
        </w:rPr>
        <w:t xml:space="preserve">организации, осуществляющей образовательную деятельность, </w:t>
      </w:r>
      <w:r>
        <w:rPr>
          <w:rFonts w:ascii="Times New Roman" w:hAnsi="Times New Roman" w:cs="Times New Roman"/>
          <w:sz w:val="26"/>
          <w:szCs w:val="26"/>
        </w:rPr>
        <w:t xml:space="preserve">о периоде обучения</w:t>
      </w:r>
      <w:r>
        <w:rPr>
          <w:rFonts w:ascii="Times New Roman" w:hAnsi="Times New Roman" w:cs="Times New Roman"/>
          <w:sz w:val="26"/>
          <w:szCs w:val="26"/>
        </w:rPr>
        <w:t xml:space="preserve">, подтверждающей у</w:t>
      </w:r>
      <w:r>
        <w:rPr>
          <w:rFonts w:ascii="Times New Roman" w:hAnsi="Times New Roman" w:cs="Times New Roman"/>
          <w:sz w:val="26"/>
          <w:szCs w:val="26"/>
        </w:rPr>
        <w:t xml:space="preserve">спешное прохождение обучающимся промежуточной аттестации </w:t>
        <w:br/>
        <w:t xml:space="preserve">не менее чем за три года обучения по об</w:t>
      </w:r>
      <w:r>
        <w:rPr>
          <w:rFonts w:ascii="Times New Roman" w:hAnsi="Times New Roman" w:cs="Times New Roman"/>
          <w:sz w:val="26"/>
          <w:szCs w:val="26"/>
        </w:rPr>
        <w:t xml:space="preserve">разовательной программе высшего образования по специальностям и направле</w:t>
      </w:r>
      <w:r>
        <w:rPr>
          <w:rFonts w:ascii="Times New Roman" w:hAnsi="Times New Roman" w:cs="Times New Roman"/>
          <w:sz w:val="26"/>
          <w:szCs w:val="26"/>
        </w:rPr>
        <w:t xml:space="preserve">ниям подготовки «Образование </w:t>
        <w:br/>
        <w:t xml:space="preserve">и педагогические науки»</w:t>
      </w:r>
      <w:r>
        <w:rPr>
          <w:rFonts w:ascii="Times New Roman" w:hAnsi="Times New Roman" w:cs="Times New Roman"/>
          <w:sz w:val="26"/>
          <w:szCs w:val="26"/>
        </w:rPr>
        <w:t xml:space="preserve">, с указанием перечня освоенных обучающимся учебных предметов, курсов, дисциплин (модулей), практики и общего количества часов, предусмотренных программами учебных предметов, курсов, дисципл</w:t>
      </w:r>
      <w:r>
        <w:rPr>
          <w:rFonts w:ascii="Times New Roman" w:hAnsi="Times New Roman" w:cs="Times New Roman"/>
          <w:sz w:val="26"/>
          <w:szCs w:val="26"/>
        </w:rPr>
        <w:t xml:space="preserve">ин (модулей), </w:t>
        <w:br/>
        <w:t xml:space="preserve">с приложение</w:t>
      </w:r>
      <w:r>
        <w:rPr>
          <w:rFonts w:ascii="Times New Roman" w:hAnsi="Times New Roman" w:cs="Times New Roman"/>
          <w:sz w:val="26"/>
          <w:szCs w:val="26"/>
        </w:rPr>
        <w:t xml:space="preserve">м копии </w:t>
      </w:r>
      <w:r>
        <w:rPr>
          <w:rFonts w:ascii="Times New Roman" w:hAnsi="Times New Roman" w:cs="Times New Roman"/>
          <w:sz w:val="26"/>
          <w:szCs w:val="26"/>
        </w:rPr>
        <w:t xml:space="preserve">характеристики обучающегося </w:t>
      </w:r>
      <w:r>
        <w:rPr>
          <w:rFonts w:ascii="Times New Roman" w:hAnsi="Times New Roman" w:cs="Times New Roman"/>
          <w:sz w:val="26"/>
          <w:szCs w:val="26"/>
        </w:rPr>
        <w:t xml:space="preserve">по об</w:t>
      </w:r>
      <w:r>
        <w:rPr>
          <w:rFonts w:ascii="Times New Roman" w:hAnsi="Times New Roman" w:cs="Times New Roman"/>
          <w:sz w:val="26"/>
          <w:szCs w:val="26"/>
        </w:rPr>
        <w:t xml:space="preserve">разовательной программе высшего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, выданной организацие</w:t>
      </w:r>
      <w:r>
        <w:rPr>
          <w:rFonts w:ascii="Times New Roman" w:hAnsi="Times New Roman" w:cs="Times New Roman"/>
          <w:sz w:val="26"/>
          <w:szCs w:val="26"/>
        </w:rPr>
        <w:t xml:space="preserve">й, осуществляющей </w:t>
      </w:r>
      <w:r>
        <w:rPr>
          <w:rFonts w:ascii="Times New Roman" w:hAnsi="Times New Roman" w:cs="Times New Roman"/>
          <w:sz w:val="26"/>
          <w:szCs w:val="26"/>
        </w:rPr>
        <w:t xml:space="preserve">образовательную деятельность, в которой он обучае</w:t>
      </w:r>
      <w:r>
        <w:rPr>
          <w:rFonts w:ascii="Times New Roman" w:hAnsi="Times New Roman" w:cs="Times New Roman"/>
          <w:sz w:val="26"/>
          <w:szCs w:val="26"/>
        </w:rPr>
        <w:t xml:space="preserve">тся в текущем году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4) копию</w:t>
      </w:r>
      <w:r>
        <w:rPr>
          <w:rFonts w:ascii="Times New Roman" w:hAnsi="Times New Roman" w:cs="Times New Roman"/>
          <w:sz w:val="26"/>
          <w:szCs w:val="26"/>
        </w:rPr>
        <w:t xml:space="preserve"> документа об установлении первой или высшей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квалифика</w:t>
      </w:r>
      <w:r>
        <w:rPr>
          <w:rFonts w:ascii="Times New Roman" w:hAnsi="Times New Roman" w:cs="Times New Roman"/>
          <w:sz w:val="26"/>
          <w:szCs w:val="26"/>
        </w:rPr>
        <w:t xml:space="preserve">ционной категории по должности «учитель»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(при наличии);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5) копию</w:t>
      </w:r>
      <w:r>
        <w:rPr>
          <w:rFonts w:ascii="Times New Roman" w:hAnsi="Times New Roman" w:cs="Times New Roman"/>
          <w:sz w:val="26"/>
          <w:szCs w:val="26"/>
        </w:rPr>
        <w:t xml:space="preserve"> документа, подтверждающего возможность </w:t>
      </w:r>
      <w:r>
        <w:rPr>
          <w:rFonts w:ascii="Times New Roman" w:hAnsi="Times New Roman" w:cs="Times New Roman"/>
          <w:sz w:val="26"/>
          <w:szCs w:val="26"/>
        </w:rPr>
        <w:t xml:space="preserve">преподавать смежные </w:t>
        <w:br/>
        <w:t xml:space="preserve">и (или) иные учебные предметы основной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общеобразовательной программы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  <w:br/>
        <w:t xml:space="preserve">(при наличии);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6) </w:t>
      </w:r>
      <w:r>
        <w:rPr>
          <w:rFonts w:ascii="Times New Roman" w:hAnsi="Times New Roman" w:cs="Times New Roman"/>
          <w:sz w:val="26"/>
          <w:szCs w:val="26"/>
        </w:rPr>
        <w:t xml:space="preserve">копи</w:t>
      </w:r>
      <w:r>
        <w:rPr>
          <w:rFonts w:ascii="Times New Roman" w:hAnsi="Times New Roman" w:cs="Times New Roman"/>
          <w:sz w:val="26"/>
          <w:szCs w:val="26"/>
        </w:rPr>
        <w:t xml:space="preserve">ю</w:t>
      </w:r>
      <w:r>
        <w:rPr>
          <w:rFonts w:ascii="Times New Roman" w:hAnsi="Times New Roman" w:cs="Times New Roman"/>
          <w:sz w:val="26"/>
          <w:szCs w:val="26"/>
        </w:rPr>
        <w:t xml:space="preserve"> документа об ученой степени </w:t>
      </w:r>
      <w:r>
        <w:rPr>
          <w:rFonts w:ascii="Times New Roman" w:hAnsi="Times New Roman" w:cs="Times New Roman"/>
          <w:sz w:val="26"/>
          <w:szCs w:val="26"/>
        </w:rPr>
        <w:t xml:space="preserve">в области преподаваемого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учебного предмета, педагогики, психологии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(при наличии);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7) копию</w:t>
      </w:r>
      <w:r>
        <w:rPr>
          <w:rFonts w:ascii="Times New Roman" w:hAnsi="Times New Roman" w:cs="Times New Roman"/>
          <w:sz w:val="26"/>
          <w:szCs w:val="26"/>
        </w:rPr>
        <w:t xml:space="preserve"> документов, подтверждающих иные заслуги, которые могут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быть заявлены учителем как достижения в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(при наличии);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8) копию</w:t>
      </w:r>
      <w:r>
        <w:rPr>
          <w:rFonts w:ascii="Times New Roman" w:hAnsi="Times New Roman" w:cs="Times New Roman"/>
          <w:sz w:val="26"/>
          <w:szCs w:val="26"/>
        </w:rPr>
        <w:t xml:space="preserve"> аттестата об основном общем образовании (о среднем общем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образовании), полученном в общеобразовательной организации, в 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имеются вакантные должности, включенные в перечень вакантных</w:t>
      </w:r>
      <w:r>
        <w:rPr>
          <w:rFonts w:ascii="Times New Roman" w:hAnsi="Times New Roman" w:cs="Times New Roman"/>
          <w:sz w:val="26"/>
          <w:szCs w:val="26"/>
        </w:rPr>
        <w:t xml:space="preserve"> конкурсных </w:t>
      </w:r>
      <w:r>
        <w:rPr>
          <w:rFonts w:ascii="Times New Roman" w:hAnsi="Times New Roman" w:cs="Times New Roman"/>
          <w:sz w:val="26"/>
          <w:szCs w:val="26"/>
        </w:rPr>
        <w:t xml:space="preserve">должностей </w:t>
        <w:br/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(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п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ри наличии);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9) копию</w:t>
      </w:r>
      <w:r>
        <w:rPr>
          <w:rFonts w:ascii="Times New Roman" w:hAnsi="Times New Roman" w:cs="Times New Roman"/>
          <w:sz w:val="26"/>
          <w:szCs w:val="26"/>
        </w:rPr>
        <w:t xml:space="preserve"> трудо</w:t>
      </w:r>
      <w:r>
        <w:rPr>
          <w:rFonts w:ascii="Times New Roman" w:hAnsi="Times New Roman" w:cs="Times New Roman"/>
          <w:sz w:val="26"/>
          <w:szCs w:val="26"/>
        </w:rPr>
        <w:t xml:space="preserve">вой книжки, заверенную</w:t>
      </w:r>
      <w:r>
        <w:rPr>
          <w:rFonts w:ascii="Times New Roman" w:hAnsi="Times New Roman" w:cs="Times New Roman"/>
          <w:sz w:val="26"/>
          <w:szCs w:val="26"/>
        </w:rPr>
        <w:t xml:space="preserve"> работодателем по месту работы</w:t>
      </w:r>
      <w:r>
        <w:rPr>
          <w:rFonts w:ascii="Times New Roman" w:hAnsi="Times New Roman" w:cs="Times New Roman"/>
          <w:sz w:val="26"/>
          <w:szCs w:val="26"/>
        </w:rPr>
        <w:t xml:space="preserve">, </w:t>
        <w:br/>
        <w:t xml:space="preserve">или сведения о трудовой деятельности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(при наличии)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10) копию</w:t>
      </w:r>
      <w:r>
        <w:rPr>
          <w:rFonts w:ascii="Times New Roman" w:hAnsi="Times New Roman" w:cs="Times New Roman"/>
          <w:sz w:val="26"/>
          <w:szCs w:val="26"/>
        </w:rPr>
        <w:t xml:space="preserve"> свидетельства о постановке на учет в налоговом органе;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11) копию</w:t>
      </w:r>
      <w:r>
        <w:rPr>
          <w:rFonts w:ascii="Times New Roman" w:hAnsi="Times New Roman" w:cs="Times New Roman"/>
          <w:sz w:val="26"/>
          <w:szCs w:val="26"/>
        </w:rPr>
        <w:t xml:space="preserve"> документа, подтверждающего регистрацию в системе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индивидуального (персонифицированного) учета и содержащего сведения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  <w:br/>
      </w:r>
      <w:r>
        <w:rPr>
          <w:rFonts w:ascii="Times New Roman" w:hAnsi="Times New Roman" w:cs="Times New Roman"/>
          <w:sz w:val="26"/>
          <w:szCs w:val="26"/>
        </w:rPr>
        <w:t xml:space="preserve">о страховом номере индивидуального лицевого счета;</w:t>
      </w:r>
      <w:r/>
      <w:r/>
    </w:p>
    <w:p>
      <w:pPr>
        <w:pStyle w:val="911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color w:val="000000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2</w:t>
      </w:r>
      <w:r>
        <w:rPr>
          <w:rFonts w:ascii="Times New Roman" w:hAnsi="Times New Roman" w:cs="Times New Roman"/>
          <w:sz w:val="26"/>
          <w:szCs w:val="26"/>
        </w:rPr>
        <w:t xml:space="preserve">) справку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с реквизитами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банковского счета, открытого на имя кандидата.</w:t>
      </w:r>
      <w:r>
        <w:rPr>
          <w:rFonts w:ascii="Times New Roman" w:hAnsi="Times New Roman" w:eastAsia="Times New Roman" w:cs="Times New Roman"/>
          <w:b w:val="0"/>
          <w:bCs/>
          <w:i/>
          <w:color w:val="000000"/>
          <w:sz w:val="26"/>
          <w:szCs w:val="26"/>
          <w:highlight w:val="none"/>
          <w:u w:val="none"/>
          <w14:ligatures w14:val="none"/>
        </w:rPr>
      </w:r>
      <w:r/>
    </w:p>
    <w:p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  <w:r>
        <w:rPr>
          <w:sz w:val="28"/>
          <w:szCs w:val="28"/>
          <w:lang w:val="ru-RU" w:eastAsia="ru-RU"/>
        </w:rPr>
      </w:r>
    </w:p>
    <w:p>
      <w:pPr>
        <w:pStyle w:val="911"/>
        <w:ind w:firstLine="709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Контактные данные: </w:t>
      </w:r>
      <w:r/>
      <w:r/>
    </w:p>
    <w:p>
      <w:pPr>
        <w:pStyle w:val="911"/>
        <w:ind w:firstLine="709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Моисеенко Олег Васильевич, начальник отдела правового обеспечения </w:t>
        <w:br/>
        <w:t xml:space="preserve">и кадровой политики в образовании министерства образования Белгородской области, г. Белгород, ул. Преображенская, д. 80, каб. 23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, тел.: 8(4722) 32-58-19</w:t>
      </w:r>
      <w:r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 xml:space="preserve">, +79066047821</w:t>
      </w:r>
      <w:r/>
      <w:r/>
    </w:p>
    <w:p>
      <w:pPr>
        <w:pStyle w:val="885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567" w:right="707" w:bottom="851" w:left="1701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3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Style w:val="908"/>
      </w:rPr>
      <w:framePr w:wrap="around" w:vAnchor="text" w:hAnchor="margin" w:xAlign="center" w:y="1"/>
    </w:pPr>
    <w:r>
      <w:rPr>
        <w:rStyle w:val="908"/>
      </w:rPr>
      <w:fldChar w:fldCharType="begin"/>
    </w:r>
    <w:r>
      <w:rPr>
        <w:rStyle w:val="908"/>
      </w:rPr>
      <w:instrText xml:space="preserve">PAGE  </w:instrText>
    </w:r>
    <w:r>
      <w:rPr>
        <w:rStyle w:val="908"/>
      </w:rPr>
      <w:fldChar w:fldCharType="end"/>
    </w:r>
    <w:r>
      <w:rPr>
        <w:rStyle w:val="908"/>
      </w:rPr>
    </w:r>
    <w:r/>
  </w:p>
  <w:p>
    <w:pPr>
      <w:pStyle w:val="90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85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88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8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8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8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8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8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8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85"/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85"/>
        <w:ind w:left="1684" w:hanging="97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85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85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85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85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85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85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85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85"/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8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8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8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8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8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8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8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8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85"/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85"/>
        <w:ind w:left="276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85"/>
        <w:ind w:left="34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85"/>
        <w:ind w:left="42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85"/>
        <w:ind w:left="49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85"/>
        <w:ind w:left="56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85"/>
        <w:ind w:left="63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85"/>
        <w:ind w:left="70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85"/>
        <w:ind w:left="78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85"/>
        <w:ind w:left="852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pStyle w:val="885"/>
        <w:ind w:left="2061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85"/>
        <w:ind w:left="2072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85"/>
        <w:ind w:left="2792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85"/>
        <w:ind w:left="3512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85"/>
        <w:ind w:left="4232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85"/>
        <w:ind w:left="4952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85"/>
        <w:ind w:left="5672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85"/>
        <w:ind w:left="6392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85"/>
        <w:ind w:left="7112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pStyle w:val="885"/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85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85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85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85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85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85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85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85"/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85"/>
        <w:ind w:left="142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85"/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85"/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85"/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85"/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85"/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85"/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85"/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85"/>
        <w:ind w:left="718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885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pStyle w:val="885"/>
      </w:pPr>
    </w:lvl>
    <w:lvl w:ilvl="2">
      <w:start w:val="0"/>
      <w:numFmt w:val="decimal"/>
      <w:isLgl w:val="false"/>
      <w:suff w:val="tab"/>
      <w:lvlText w:val=""/>
      <w:lvlJc w:val="left"/>
      <w:pPr>
        <w:pStyle w:val="885"/>
      </w:pPr>
    </w:lvl>
    <w:lvl w:ilvl="3">
      <w:start w:val="0"/>
      <w:numFmt w:val="decimal"/>
      <w:isLgl w:val="false"/>
      <w:suff w:val="tab"/>
      <w:lvlText w:val=""/>
      <w:lvlJc w:val="left"/>
      <w:pPr>
        <w:pStyle w:val="885"/>
      </w:pPr>
    </w:lvl>
    <w:lvl w:ilvl="4">
      <w:start w:val="0"/>
      <w:numFmt w:val="decimal"/>
      <w:isLgl w:val="false"/>
      <w:suff w:val="tab"/>
      <w:lvlText w:val=""/>
      <w:lvlJc w:val="left"/>
      <w:pPr>
        <w:pStyle w:val="885"/>
      </w:pPr>
    </w:lvl>
    <w:lvl w:ilvl="5">
      <w:start w:val="0"/>
      <w:numFmt w:val="decimal"/>
      <w:isLgl w:val="false"/>
      <w:suff w:val="tab"/>
      <w:lvlText w:val=""/>
      <w:lvlJc w:val="left"/>
      <w:pPr>
        <w:pStyle w:val="885"/>
      </w:pPr>
    </w:lvl>
    <w:lvl w:ilvl="6">
      <w:start w:val="0"/>
      <w:numFmt w:val="decimal"/>
      <w:isLgl w:val="false"/>
      <w:suff w:val="tab"/>
      <w:lvlText w:val=""/>
      <w:lvlJc w:val="left"/>
      <w:pPr>
        <w:pStyle w:val="885"/>
      </w:pPr>
    </w:lvl>
    <w:lvl w:ilvl="7">
      <w:start w:val="0"/>
      <w:numFmt w:val="decimal"/>
      <w:isLgl w:val="false"/>
      <w:suff w:val="tab"/>
      <w:lvlText w:val=""/>
      <w:lvlJc w:val="left"/>
      <w:pPr>
        <w:pStyle w:val="885"/>
      </w:pPr>
    </w:lvl>
    <w:lvl w:ilvl="8">
      <w:start w:val="0"/>
      <w:numFmt w:val="decimal"/>
      <w:isLgl w:val="false"/>
      <w:suff w:val="tab"/>
      <w:lvlText w:val=""/>
      <w:lvlJc w:val="left"/>
      <w:pPr>
        <w:pStyle w:val="885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85"/>
        <w:ind w:left="201" w:hanging="316"/>
        <w:jc w:val="right"/>
      </w:pPr>
      <w:rPr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pStyle w:val="885"/>
        <w:ind w:left="1170" w:hanging="316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pStyle w:val="885"/>
        <w:ind w:left="2140" w:hanging="316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pStyle w:val="885"/>
        <w:ind w:left="3110" w:hanging="316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pStyle w:val="885"/>
        <w:ind w:left="4080" w:hanging="316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pStyle w:val="885"/>
        <w:ind w:left="5050" w:hanging="316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pStyle w:val="885"/>
        <w:ind w:left="6020" w:hanging="316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pStyle w:val="885"/>
        <w:ind w:left="6990" w:hanging="316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pStyle w:val="885"/>
        <w:ind w:left="7960" w:hanging="316"/>
      </w:pPr>
      <w:rPr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85"/>
        <w:ind w:left="7176" w:hanging="108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85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85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85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85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85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85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85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85"/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-"/>
      <w:lvlJc w:val="left"/>
      <w:pPr>
        <w:pStyle w:val="88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8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8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8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8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8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8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8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85"/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85"/>
        <w:ind w:left="1684" w:hanging="975"/>
      </w:pPr>
      <w:rPr>
        <w:sz w:val="28"/>
        <w:szCs w:val="28"/>
      </w:rPr>
    </w:lvl>
    <w:lvl w:ilvl="1">
      <w:start w:val="3"/>
      <w:numFmt w:val="decimal"/>
      <w:isLgl w:val="false"/>
      <w:suff w:val="tab"/>
      <w:lvlText w:val="%1.%2."/>
      <w:lvlJc w:val="left"/>
      <w:pPr>
        <w:pStyle w:val="885"/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85"/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85"/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85"/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85"/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85"/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85"/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85"/>
        <w:ind w:left="2869" w:hanging="21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85"/>
        <w:ind w:left="1789" w:hanging="1080"/>
      </w:pPr>
    </w:lvl>
    <w:lvl w:ilvl="1">
      <w:start w:val="2"/>
      <w:numFmt w:val="decimal"/>
      <w:isLgl w:val="false"/>
      <w:suff w:val="tab"/>
      <w:lvlText w:val="%1.%2."/>
      <w:lvlJc w:val="left"/>
      <w:pPr>
        <w:pStyle w:val="885"/>
        <w:ind w:left="171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85"/>
        <w:ind w:left="199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85"/>
        <w:ind w:left="263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85"/>
        <w:ind w:left="2913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85"/>
        <w:ind w:left="3554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85"/>
        <w:ind w:left="3835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85"/>
        <w:ind w:left="447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85"/>
        <w:ind w:left="5117" w:hanging="216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85"/>
        <w:ind w:left="150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85"/>
        <w:ind w:left="222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85"/>
        <w:ind w:left="294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85"/>
        <w:ind w:left="366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85"/>
        <w:ind w:left="438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85"/>
        <w:ind w:left="510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85"/>
        <w:ind w:left="582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85"/>
        <w:ind w:left="654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85"/>
        <w:ind w:left="726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85"/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85"/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85"/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85"/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85"/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85"/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85"/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85"/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85"/>
        <w:ind w:left="7189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885"/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885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85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85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85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85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85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85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85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85"/>
        <w:ind w:left="150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85"/>
        <w:ind w:left="222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85"/>
        <w:ind w:left="294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85"/>
        <w:ind w:left="366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85"/>
        <w:ind w:left="438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85"/>
        <w:ind w:left="510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85"/>
        <w:ind w:left="582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85"/>
        <w:ind w:left="654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85"/>
        <w:ind w:left="726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85"/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85"/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85"/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85"/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85"/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85"/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85"/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85"/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85"/>
        <w:ind w:left="7189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85"/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pStyle w:val="885"/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pStyle w:val="885"/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pStyle w:val="885"/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pStyle w:val="885"/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pStyle w:val="885"/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pStyle w:val="885"/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pStyle w:val="885"/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pStyle w:val="885"/>
        <w:tabs>
          <w:tab w:val="num" w:pos="36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85"/>
        <w:ind w:left="150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85"/>
        <w:ind w:left="222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85"/>
        <w:ind w:left="294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85"/>
        <w:ind w:left="366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85"/>
        <w:ind w:left="438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85"/>
        <w:ind w:left="510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85"/>
        <w:ind w:left="582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85"/>
        <w:ind w:left="654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85"/>
        <w:ind w:left="726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pStyle w:val="885"/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85"/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85"/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85"/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85"/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85"/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85"/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85"/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85"/>
        <w:ind w:left="7189" w:hanging="360"/>
      </w:pPr>
      <w:rPr>
        <w:rFonts w:ascii="Wingdings" w:hAnsi="Wingdings"/>
      </w:r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2"/>
  </w:num>
  <w:num w:numId="5">
    <w:abstractNumId w:val="1"/>
  </w:num>
  <w:num w:numId="6">
    <w:abstractNumId w:val="12"/>
  </w:num>
  <w:num w:numId="7">
    <w:abstractNumId w:val="11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  <w:num w:numId="12">
    <w:abstractNumId w:val="20"/>
  </w:num>
  <w:num w:numId="13">
    <w:abstractNumId w:val="8"/>
  </w:num>
  <w:num w:numId="14">
    <w:abstractNumId w:val="5"/>
  </w:num>
  <w:num w:numId="15">
    <w:abstractNumId w:val="4"/>
  </w:num>
  <w:num w:numId="16">
    <w:abstractNumId w:val="14"/>
  </w:num>
  <w:num w:numId="17">
    <w:abstractNumId w:val="19"/>
  </w:num>
  <w:num w:numId="18">
    <w:abstractNumId w:val="13"/>
  </w:num>
  <w:num w:numId="19">
    <w:abstractNumId w:val="16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>
    <w:name w:val="Heading 1"/>
    <w:basedOn w:val="885"/>
    <w:next w:val="885"/>
    <w:link w:val="70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8">
    <w:name w:val="Heading 1 Char"/>
    <w:link w:val="707"/>
    <w:uiPriority w:val="9"/>
    <w:rPr>
      <w:rFonts w:ascii="Arial" w:hAnsi="Arial" w:eastAsia="Arial" w:cs="Arial"/>
      <w:sz w:val="40"/>
      <w:szCs w:val="40"/>
    </w:rPr>
  </w:style>
  <w:style w:type="paragraph" w:styleId="709">
    <w:name w:val="Heading 2"/>
    <w:basedOn w:val="885"/>
    <w:next w:val="885"/>
    <w:link w:val="71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0">
    <w:name w:val="Heading 2 Char"/>
    <w:link w:val="709"/>
    <w:uiPriority w:val="9"/>
    <w:rPr>
      <w:rFonts w:ascii="Arial" w:hAnsi="Arial" w:eastAsia="Arial" w:cs="Arial"/>
      <w:sz w:val="34"/>
    </w:rPr>
  </w:style>
  <w:style w:type="paragraph" w:styleId="711">
    <w:name w:val="Heading 3"/>
    <w:basedOn w:val="885"/>
    <w:next w:val="885"/>
    <w:link w:val="71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2">
    <w:name w:val="Heading 3 Char"/>
    <w:link w:val="711"/>
    <w:uiPriority w:val="9"/>
    <w:rPr>
      <w:rFonts w:ascii="Arial" w:hAnsi="Arial" w:eastAsia="Arial" w:cs="Arial"/>
      <w:sz w:val="30"/>
      <w:szCs w:val="30"/>
    </w:rPr>
  </w:style>
  <w:style w:type="paragraph" w:styleId="713">
    <w:name w:val="Heading 4"/>
    <w:basedOn w:val="885"/>
    <w:next w:val="885"/>
    <w:link w:val="71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4">
    <w:name w:val="Heading 4 Char"/>
    <w:link w:val="713"/>
    <w:uiPriority w:val="9"/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885"/>
    <w:next w:val="885"/>
    <w:link w:val="71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6">
    <w:name w:val="Heading 5 Char"/>
    <w:link w:val="715"/>
    <w:uiPriority w:val="9"/>
    <w:rPr>
      <w:rFonts w:ascii="Arial" w:hAnsi="Arial" w:eastAsia="Arial" w:cs="Arial"/>
      <w:b/>
      <w:bCs/>
      <w:sz w:val="24"/>
      <w:szCs w:val="24"/>
    </w:rPr>
  </w:style>
  <w:style w:type="paragraph" w:styleId="717">
    <w:name w:val="Heading 6"/>
    <w:basedOn w:val="885"/>
    <w:next w:val="885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8">
    <w:name w:val="Heading 6 Char"/>
    <w:link w:val="717"/>
    <w:uiPriority w:val="9"/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885"/>
    <w:next w:val="885"/>
    <w:link w:val="72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0">
    <w:name w:val="Heading 7 Char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1">
    <w:name w:val="Heading 8"/>
    <w:basedOn w:val="885"/>
    <w:next w:val="885"/>
    <w:link w:val="72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2">
    <w:name w:val="Heading 8 Char"/>
    <w:link w:val="721"/>
    <w:uiPriority w:val="9"/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885"/>
    <w:next w:val="885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>
    <w:name w:val="Heading 9 Char"/>
    <w:link w:val="723"/>
    <w:uiPriority w:val="9"/>
    <w:rPr>
      <w:rFonts w:ascii="Arial" w:hAnsi="Arial" w:eastAsia="Arial" w:cs="Arial"/>
      <w:i/>
      <w:iCs/>
      <w:sz w:val="21"/>
      <w:szCs w:val="21"/>
    </w:rPr>
  </w:style>
  <w:style w:type="paragraph" w:styleId="725">
    <w:name w:val="List Paragraph"/>
    <w:basedOn w:val="885"/>
    <w:uiPriority w:val="34"/>
    <w:qFormat/>
    <w:pPr>
      <w:contextualSpacing/>
      <w:ind w:left="720"/>
    </w:pPr>
  </w:style>
  <w:style w:type="paragraph" w:styleId="726">
    <w:name w:val="No Spacing"/>
    <w:uiPriority w:val="1"/>
    <w:qFormat/>
    <w:pPr>
      <w:spacing w:before="0" w:after="0" w:line="240" w:lineRule="auto"/>
    </w:pPr>
  </w:style>
  <w:style w:type="paragraph" w:styleId="727">
    <w:name w:val="Title"/>
    <w:basedOn w:val="885"/>
    <w:next w:val="885"/>
    <w:link w:val="72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8">
    <w:name w:val="Title Char"/>
    <w:link w:val="727"/>
    <w:uiPriority w:val="10"/>
    <w:rPr>
      <w:sz w:val="48"/>
      <w:szCs w:val="48"/>
    </w:rPr>
  </w:style>
  <w:style w:type="paragraph" w:styleId="729">
    <w:name w:val="Subtitle"/>
    <w:basedOn w:val="885"/>
    <w:next w:val="885"/>
    <w:link w:val="730"/>
    <w:uiPriority w:val="11"/>
    <w:qFormat/>
    <w:pPr>
      <w:spacing w:before="200" w:after="200"/>
    </w:pPr>
    <w:rPr>
      <w:sz w:val="24"/>
      <w:szCs w:val="24"/>
    </w:rPr>
  </w:style>
  <w:style w:type="character" w:styleId="730">
    <w:name w:val="Subtitle Char"/>
    <w:link w:val="729"/>
    <w:uiPriority w:val="11"/>
    <w:rPr>
      <w:sz w:val="24"/>
      <w:szCs w:val="24"/>
    </w:rPr>
  </w:style>
  <w:style w:type="paragraph" w:styleId="731">
    <w:name w:val="Quote"/>
    <w:basedOn w:val="885"/>
    <w:next w:val="885"/>
    <w:link w:val="732"/>
    <w:uiPriority w:val="29"/>
    <w:qFormat/>
    <w:pPr>
      <w:ind w:left="720" w:right="720"/>
    </w:pPr>
    <w:rPr>
      <w:i/>
    </w:rPr>
  </w:style>
  <w:style w:type="character" w:styleId="732">
    <w:name w:val="Quote Char"/>
    <w:link w:val="731"/>
    <w:uiPriority w:val="29"/>
    <w:rPr>
      <w:i/>
    </w:rPr>
  </w:style>
  <w:style w:type="paragraph" w:styleId="733">
    <w:name w:val="Intense Quote"/>
    <w:basedOn w:val="885"/>
    <w:next w:val="885"/>
    <w:link w:val="73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>
    <w:name w:val="Intense Quote Char"/>
    <w:link w:val="733"/>
    <w:uiPriority w:val="30"/>
    <w:rPr>
      <w:i/>
    </w:rPr>
  </w:style>
  <w:style w:type="paragraph" w:styleId="735">
    <w:name w:val="Header"/>
    <w:basedOn w:val="885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Header Char"/>
    <w:link w:val="735"/>
    <w:uiPriority w:val="99"/>
  </w:style>
  <w:style w:type="paragraph" w:styleId="737">
    <w:name w:val="Footer"/>
    <w:basedOn w:val="885"/>
    <w:link w:val="74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Footer Char"/>
    <w:link w:val="737"/>
    <w:uiPriority w:val="99"/>
  </w:style>
  <w:style w:type="paragraph" w:styleId="739">
    <w:name w:val="Caption"/>
    <w:basedOn w:val="885"/>
    <w:next w:val="8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739"/>
    <w:link w:val="737"/>
    <w:uiPriority w:val="99"/>
  </w:style>
  <w:style w:type="table" w:styleId="74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7">
    <w:name w:val="Hyperlink"/>
    <w:uiPriority w:val="99"/>
    <w:unhideWhenUsed/>
    <w:rPr>
      <w:color w:val="0000ff" w:themeColor="hyperlink"/>
      <w:u w:val="single"/>
    </w:rPr>
  </w:style>
  <w:style w:type="paragraph" w:styleId="868">
    <w:name w:val="footnote text"/>
    <w:basedOn w:val="885"/>
    <w:link w:val="869"/>
    <w:uiPriority w:val="99"/>
    <w:semiHidden/>
    <w:unhideWhenUsed/>
    <w:pPr>
      <w:spacing w:after="40" w:line="240" w:lineRule="auto"/>
    </w:pPr>
    <w:rPr>
      <w:sz w:val="18"/>
    </w:rPr>
  </w:style>
  <w:style w:type="character" w:styleId="869">
    <w:name w:val="Footnote Text Char"/>
    <w:link w:val="868"/>
    <w:uiPriority w:val="99"/>
    <w:rPr>
      <w:sz w:val="18"/>
    </w:rPr>
  </w:style>
  <w:style w:type="character" w:styleId="870">
    <w:name w:val="footnote reference"/>
    <w:uiPriority w:val="99"/>
    <w:unhideWhenUsed/>
    <w:rPr>
      <w:vertAlign w:val="superscript"/>
    </w:rPr>
  </w:style>
  <w:style w:type="paragraph" w:styleId="871">
    <w:name w:val="endnote text"/>
    <w:basedOn w:val="885"/>
    <w:link w:val="872"/>
    <w:uiPriority w:val="99"/>
    <w:semiHidden/>
    <w:unhideWhenUsed/>
    <w:pPr>
      <w:spacing w:after="0" w:line="240" w:lineRule="auto"/>
    </w:pPr>
    <w:rPr>
      <w:sz w:val="20"/>
    </w:rPr>
  </w:style>
  <w:style w:type="character" w:styleId="872">
    <w:name w:val="Endnote Text Char"/>
    <w:link w:val="871"/>
    <w:uiPriority w:val="99"/>
    <w:rPr>
      <w:sz w:val="20"/>
    </w:rPr>
  </w:style>
  <w:style w:type="character" w:styleId="873">
    <w:name w:val="endnote reference"/>
    <w:uiPriority w:val="99"/>
    <w:semiHidden/>
    <w:unhideWhenUsed/>
    <w:rPr>
      <w:vertAlign w:val="superscript"/>
    </w:rPr>
  </w:style>
  <w:style w:type="paragraph" w:styleId="874">
    <w:name w:val="toc 1"/>
    <w:basedOn w:val="885"/>
    <w:next w:val="885"/>
    <w:uiPriority w:val="39"/>
    <w:unhideWhenUsed/>
    <w:pPr>
      <w:ind w:left="0" w:right="0" w:firstLine="0"/>
      <w:spacing w:after="57"/>
    </w:pPr>
  </w:style>
  <w:style w:type="paragraph" w:styleId="875">
    <w:name w:val="toc 2"/>
    <w:basedOn w:val="885"/>
    <w:next w:val="885"/>
    <w:uiPriority w:val="39"/>
    <w:unhideWhenUsed/>
    <w:pPr>
      <w:ind w:left="283" w:right="0" w:firstLine="0"/>
      <w:spacing w:after="57"/>
    </w:pPr>
  </w:style>
  <w:style w:type="paragraph" w:styleId="876">
    <w:name w:val="toc 3"/>
    <w:basedOn w:val="885"/>
    <w:next w:val="885"/>
    <w:uiPriority w:val="39"/>
    <w:unhideWhenUsed/>
    <w:pPr>
      <w:ind w:left="567" w:right="0" w:firstLine="0"/>
      <w:spacing w:after="57"/>
    </w:pPr>
  </w:style>
  <w:style w:type="paragraph" w:styleId="877">
    <w:name w:val="toc 4"/>
    <w:basedOn w:val="885"/>
    <w:next w:val="885"/>
    <w:uiPriority w:val="39"/>
    <w:unhideWhenUsed/>
    <w:pPr>
      <w:ind w:left="850" w:right="0" w:firstLine="0"/>
      <w:spacing w:after="57"/>
    </w:pPr>
  </w:style>
  <w:style w:type="paragraph" w:styleId="878">
    <w:name w:val="toc 5"/>
    <w:basedOn w:val="885"/>
    <w:next w:val="885"/>
    <w:uiPriority w:val="39"/>
    <w:unhideWhenUsed/>
    <w:pPr>
      <w:ind w:left="1134" w:right="0" w:firstLine="0"/>
      <w:spacing w:after="57"/>
    </w:pPr>
  </w:style>
  <w:style w:type="paragraph" w:styleId="879">
    <w:name w:val="toc 6"/>
    <w:basedOn w:val="885"/>
    <w:next w:val="885"/>
    <w:uiPriority w:val="39"/>
    <w:unhideWhenUsed/>
    <w:pPr>
      <w:ind w:left="1417" w:right="0" w:firstLine="0"/>
      <w:spacing w:after="57"/>
    </w:pPr>
  </w:style>
  <w:style w:type="paragraph" w:styleId="880">
    <w:name w:val="toc 7"/>
    <w:basedOn w:val="885"/>
    <w:next w:val="885"/>
    <w:uiPriority w:val="39"/>
    <w:unhideWhenUsed/>
    <w:pPr>
      <w:ind w:left="1701" w:right="0" w:firstLine="0"/>
      <w:spacing w:after="57"/>
    </w:pPr>
  </w:style>
  <w:style w:type="paragraph" w:styleId="881">
    <w:name w:val="toc 8"/>
    <w:basedOn w:val="885"/>
    <w:next w:val="885"/>
    <w:uiPriority w:val="39"/>
    <w:unhideWhenUsed/>
    <w:pPr>
      <w:ind w:left="1984" w:right="0" w:firstLine="0"/>
      <w:spacing w:after="57"/>
    </w:pPr>
  </w:style>
  <w:style w:type="paragraph" w:styleId="882">
    <w:name w:val="toc 9"/>
    <w:basedOn w:val="885"/>
    <w:next w:val="885"/>
    <w:uiPriority w:val="39"/>
    <w:unhideWhenUsed/>
    <w:pPr>
      <w:ind w:left="2268" w:right="0" w:firstLine="0"/>
      <w:spacing w:after="57"/>
    </w:pPr>
  </w:style>
  <w:style w:type="paragraph" w:styleId="883">
    <w:name w:val="TOC Heading"/>
    <w:uiPriority w:val="39"/>
    <w:unhideWhenUsed/>
  </w:style>
  <w:style w:type="paragraph" w:styleId="884">
    <w:name w:val="table of figures"/>
    <w:basedOn w:val="885"/>
    <w:next w:val="885"/>
    <w:uiPriority w:val="99"/>
    <w:unhideWhenUsed/>
    <w:pPr>
      <w:spacing w:after="0" w:afterAutospacing="0"/>
    </w:pPr>
  </w:style>
  <w:style w:type="paragraph" w:styleId="885" w:default="1">
    <w:name w:val="Normal"/>
    <w:next w:val="885"/>
    <w:link w:val="885"/>
    <w:qFormat/>
    <w:rPr>
      <w:sz w:val="24"/>
      <w:szCs w:val="24"/>
      <w:lang w:val="en-GB" w:eastAsia="ru-RU" w:bidi="ar-SA"/>
    </w:rPr>
  </w:style>
  <w:style w:type="paragraph" w:styleId="886">
    <w:name w:val="Заголовок 1"/>
    <w:basedOn w:val="885"/>
    <w:next w:val="885"/>
    <w:link w:val="885"/>
    <w:qFormat/>
    <w:pPr>
      <w:keepNext/>
      <w:outlineLvl w:val="0"/>
    </w:pPr>
    <w:rPr>
      <w:szCs w:val="20"/>
      <w:lang w:val="ru-RU"/>
    </w:rPr>
  </w:style>
  <w:style w:type="paragraph" w:styleId="887">
    <w:name w:val="Заголовок 2"/>
    <w:basedOn w:val="885"/>
    <w:next w:val="885"/>
    <w:link w:val="885"/>
    <w:qFormat/>
    <w:pPr>
      <w:jc w:val="center"/>
      <w:keepNext/>
      <w:outlineLvl w:val="1"/>
    </w:pPr>
    <w:rPr>
      <w:sz w:val="28"/>
      <w:szCs w:val="20"/>
      <w:lang w:val="ru-RU"/>
    </w:rPr>
  </w:style>
  <w:style w:type="paragraph" w:styleId="888">
    <w:name w:val="Заголовок 3"/>
    <w:basedOn w:val="885"/>
    <w:next w:val="885"/>
    <w:link w:val="885"/>
    <w:qFormat/>
    <w:pPr>
      <w:ind w:firstLine="284"/>
      <w:keepNext/>
      <w:outlineLvl w:val="2"/>
    </w:pPr>
    <w:rPr>
      <w:sz w:val="28"/>
      <w:szCs w:val="20"/>
      <w:lang w:val="ru-RU"/>
    </w:rPr>
  </w:style>
  <w:style w:type="paragraph" w:styleId="889">
    <w:name w:val="Заголовок 4"/>
    <w:basedOn w:val="885"/>
    <w:next w:val="885"/>
    <w:link w:val="885"/>
    <w:qFormat/>
    <w:pPr>
      <w:jc w:val="both"/>
      <w:keepNext/>
      <w:outlineLvl w:val="3"/>
    </w:pPr>
    <w:rPr>
      <w:sz w:val="28"/>
      <w:lang w:val="ru-RU"/>
    </w:rPr>
  </w:style>
  <w:style w:type="paragraph" w:styleId="890">
    <w:name w:val="Заголовок 7"/>
    <w:basedOn w:val="885"/>
    <w:next w:val="885"/>
    <w:link w:val="922"/>
    <w:unhideWhenUsed/>
    <w:qFormat/>
    <w:pPr>
      <w:spacing w:before="240" w:after="60"/>
      <w:outlineLvl w:val="6"/>
    </w:pPr>
    <w:rPr>
      <w:rFonts w:ascii="Calibri" w:hAnsi="Calibri"/>
      <w:lang w:eastAsia="en-US"/>
    </w:rPr>
  </w:style>
  <w:style w:type="character" w:styleId="891">
    <w:name w:val="Основной шрифт абзаца"/>
    <w:next w:val="891"/>
    <w:link w:val="885"/>
    <w:semiHidden/>
  </w:style>
  <w:style w:type="table" w:styleId="892">
    <w:name w:val="Обычная таблица"/>
    <w:next w:val="892"/>
    <w:link w:val="885"/>
    <w:semiHidden/>
    <w:tblPr/>
  </w:style>
  <w:style w:type="numbering" w:styleId="893">
    <w:name w:val="Нет списка"/>
    <w:next w:val="893"/>
    <w:link w:val="885"/>
    <w:semiHidden/>
  </w:style>
  <w:style w:type="paragraph" w:styleId="894">
    <w:name w:val="Название,Заголовок,Заголовок1,Title Document"/>
    <w:basedOn w:val="885"/>
    <w:next w:val="894"/>
    <w:link w:val="919"/>
    <w:qFormat/>
    <w:pPr>
      <w:jc w:val="center"/>
    </w:pPr>
    <w:rPr>
      <w:sz w:val="28"/>
      <w:szCs w:val="20"/>
      <w:lang w:val="en-US" w:eastAsia="en-US"/>
    </w:rPr>
  </w:style>
  <w:style w:type="paragraph" w:styleId="895">
    <w:name w:val="Основной текст"/>
    <w:basedOn w:val="885"/>
    <w:next w:val="895"/>
    <w:link w:val="909"/>
    <w:pPr>
      <w:jc w:val="both"/>
    </w:pPr>
    <w:rPr>
      <w:sz w:val="28"/>
      <w:szCs w:val="20"/>
      <w:lang w:val="en-US" w:eastAsia="en-US"/>
    </w:rPr>
  </w:style>
  <w:style w:type="paragraph" w:styleId="896">
    <w:name w:val="Основной текст с отступом"/>
    <w:basedOn w:val="885"/>
    <w:next w:val="896"/>
    <w:link w:val="885"/>
    <w:pPr>
      <w:ind w:left="360"/>
      <w:jc w:val="both"/>
    </w:pPr>
    <w:rPr>
      <w:b/>
      <w:bCs/>
      <w:sz w:val="28"/>
      <w:szCs w:val="20"/>
      <w:lang w:val="ru-RU"/>
    </w:rPr>
  </w:style>
  <w:style w:type="paragraph" w:styleId="897">
    <w:name w:val="Основной текст с отступом 2"/>
    <w:basedOn w:val="885"/>
    <w:next w:val="897"/>
    <w:link w:val="885"/>
    <w:pPr>
      <w:ind w:left="360"/>
      <w:jc w:val="both"/>
    </w:pPr>
    <w:rPr>
      <w:sz w:val="28"/>
      <w:szCs w:val="20"/>
      <w:lang w:val="ru-RU"/>
    </w:rPr>
  </w:style>
  <w:style w:type="paragraph" w:styleId="898">
    <w:name w:val="Основной текст с отступом 3"/>
    <w:basedOn w:val="885"/>
    <w:next w:val="898"/>
    <w:link w:val="885"/>
    <w:pPr>
      <w:ind w:firstLine="720"/>
      <w:tabs>
        <w:tab w:val="num" w:pos="0" w:leader="none"/>
      </w:tabs>
    </w:pPr>
    <w:rPr>
      <w:sz w:val="28"/>
      <w:lang w:val="ru-RU"/>
    </w:rPr>
  </w:style>
  <w:style w:type="paragraph" w:styleId="899">
    <w:name w:val="ConsNormal"/>
    <w:next w:val="899"/>
    <w:link w:val="885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paragraph" w:styleId="900">
    <w:name w:val="ConsNonformat"/>
    <w:next w:val="900"/>
    <w:link w:val="885"/>
    <w:pPr>
      <w:ind w:right="19772"/>
      <w:widowControl w:val="off"/>
    </w:pPr>
    <w:rPr>
      <w:rFonts w:ascii="Courier New" w:hAnsi="Courier New" w:cs="Courier New"/>
      <w:lang w:val="ru-RU" w:eastAsia="ru-RU" w:bidi="ar-SA"/>
    </w:rPr>
  </w:style>
  <w:style w:type="paragraph" w:styleId="901">
    <w:name w:val="ConsTitle"/>
    <w:next w:val="901"/>
    <w:link w:val="885"/>
    <w:pPr>
      <w:ind w:right="19772"/>
      <w:widowControl w:val="off"/>
    </w:pPr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902">
    <w:name w:val="Текст сноски"/>
    <w:basedOn w:val="885"/>
    <w:next w:val="902"/>
    <w:link w:val="885"/>
    <w:semiHidden/>
    <w:rPr>
      <w:b/>
      <w:bCs/>
      <w:sz w:val="20"/>
      <w:szCs w:val="20"/>
      <w:lang w:val="ru-RU"/>
    </w:rPr>
  </w:style>
  <w:style w:type="character" w:styleId="903">
    <w:name w:val="Знак сноски"/>
    <w:next w:val="903"/>
    <w:link w:val="885"/>
    <w:semiHidden/>
    <w:rPr>
      <w:vertAlign w:val="superscript"/>
    </w:rPr>
  </w:style>
  <w:style w:type="table" w:styleId="904">
    <w:name w:val="Сетка таблицы"/>
    <w:basedOn w:val="892"/>
    <w:next w:val="904"/>
    <w:link w:val="885"/>
    <w:uiPriority w:val="59"/>
    <w:tblPr/>
  </w:style>
  <w:style w:type="paragraph" w:styleId="905">
    <w:name w:val="Текст выноски"/>
    <w:basedOn w:val="885"/>
    <w:next w:val="905"/>
    <w:link w:val="885"/>
    <w:semiHidden/>
    <w:rPr>
      <w:rFonts w:ascii="Tahoma" w:hAnsi="Tahoma" w:cs="Tahoma"/>
      <w:sz w:val="16"/>
      <w:szCs w:val="16"/>
    </w:rPr>
  </w:style>
  <w:style w:type="paragraph" w:styleId="906">
    <w:name w:val="Основной текст 2"/>
    <w:basedOn w:val="885"/>
    <w:next w:val="906"/>
    <w:link w:val="885"/>
    <w:pPr>
      <w:spacing w:after="120" w:line="480" w:lineRule="auto"/>
    </w:pPr>
  </w:style>
  <w:style w:type="paragraph" w:styleId="907">
    <w:name w:val="Верхний колонтитул"/>
    <w:basedOn w:val="885"/>
    <w:next w:val="907"/>
    <w:link w:val="921"/>
    <w:uiPriority w:val="99"/>
    <w:pPr>
      <w:tabs>
        <w:tab w:val="center" w:pos="4677" w:leader="none"/>
        <w:tab w:val="right" w:pos="9355" w:leader="none"/>
      </w:tabs>
    </w:pPr>
    <w:rPr>
      <w:lang w:eastAsia="en-US"/>
    </w:rPr>
  </w:style>
  <w:style w:type="character" w:styleId="908">
    <w:name w:val="Номер страницы"/>
    <w:basedOn w:val="891"/>
    <w:next w:val="908"/>
    <w:link w:val="885"/>
  </w:style>
  <w:style w:type="character" w:styleId="909">
    <w:name w:val="Основной текст Знак"/>
    <w:next w:val="909"/>
    <w:link w:val="895"/>
    <w:rPr>
      <w:sz w:val="28"/>
    </w:rPr>
  </w:style>
  <w:style w:type="paragraph" w:styleId="910">
    <w:name w:val="ConsPlusNonformat"/>
    <w:next w:val="910"/>
    <w:link w:val="885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11">
    <w:name w:val="ConsPlusNormal"/>
    <w:next w:val="911"/>
    <w:link w:val="885"/>
    <w:pPr>
      <w:ind w:firstLine="720"/>
    </w:pPr>
    <w:rPr>
      <w:rFonts w:ascii="Arial" w:hAnsi="Arial" w:cs="Arial"/>
      <w:lang w:val="ru-RU" w:eastAsia="ru-RU" w:bidi="ar-SA"/>
    </w:rPr>
  </w:style>
  <w:style w:type="paragraph" w:styleId="912">
    <w:name w:val="Нижний колонтитул"/>
    <w:basedOn w:val="885"/>
    <w:next w:val="912"/>
    <w:link w:val="913"/>
    <w:pPr>
      <w:tabs>
        <w:tab w:val="center" w:pos="4677" w:leader="none"/>
        <w:tab w:val="right" w:pos="9355" w:leader="none"/>
      </w:tabs>
    </w:pPr>
    <w:rPr>
      <w:lang w:eastAsia="en-US"/>
    </w:rPr>
  </w:style>
  <w:style w:type="character" w:styleId="913">
    <w:name w:val="Нижний колонтитул Знак"/>
    <w:next w:val="913"/>
    <w:link w:val="912"/>
    <w:rPr>
      <w:sz w:val="24"/>
      <w:szCs w:val="24"/>
      <w:lang w:val="en-GB"/>
    </w:rPr>
  </w:style>
  <w:style w:type="character" w:styleId="914">
    <w:name w:val="Строгий"/>
    <w:next w:val="914"/>
    <w:link w:val="885"/>
    <w:uiPriority w:val="22"/>
    <w:qFormat/>
    <w:rPr>
      <w:b/>
      <w:bCs/>
    </w:rPr>
  </w:style>
  <w:style w:type="paragraph" w:styleId="915">
    <w:name w:val="Без интервала"/>
    <w:next w:val="915"/>
    <w:link w:val="885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16">
    <w:name w:val="fontstyle43"/>
    <w:basedOn w:val="891"/>
    <w:next w:val="916"/>
    <w:link w:val="885"/>
  </w:style>
  <w:style w:type="character" w:styleId="917">
    <w:name w:val="apple-converted-space"/>
    <w:basedOn w:val="891"/>
    <w:next w:val="917"/>
    <w:link w:val="885"/>
  </w:style>
  <w:style w:type="character" w:styleId="918">
    <w:name w:val="Гиперссылка"/>
    <w:next w:val="918"/>
    <w:link w:val="885"/>
    <w:uiPriority w:val="99"/>
    <w:unhideWhenUsed/>
    <w:rPr>
      <w:color w:val="0000ff"/>
      <w:u w:val="single"/>
    </w:rPr>
  </w:style>
  <w:style w:type="character" w:styleId="919">
    <w:name w:val="Название Знак,Заголовок Знак,Title Document Знак"/>
    <w:next w:val="919"/>
    <w:link w:val="894"/>
    <w:rPr>
      <w:sz w:val="28"/>
    </w:rPr>
  </w:style>
  <w:style w:type="paragraph" w:styleId="920">
    <w:name w:val="Обычный (веб)"/>
    <w:basedOn w:val="885"/>
    <w:next w:val="920"/>
    <w:link w:val="885"/>
    <w:uiPriority w:val="99"/>
    <w:unhideWhenUsed/>
    <w:pPr>
      <w:spacing w:before="100" w:beforeAutospacing="1" w:after="100" w:afterAutospacing="1"/>
    </w:pPr>
    <w:rPr>
      <w:lang w:val="ru-RU"/>
    </w:rPr>
  </w:style>
  <w:style w:type="character" w:styleId="921">
    <w:name w:val="Верхний колонтитул Знак"/>
    <w:next w:val="921"/>
    <w:link w:val="907"/>
    <w:uiPriority w:val="99"/>
    <w:rPr>
      <w:sz w:val="24"/>
      <w:szCs w:val="24"/>
      <w:lang w:val="en-GB"/>
    </w:rPr>
  </w:style>
  <w:style w:type="character" w:styleId="922">
    <w:name w:val="Заголовок 7 Знак"/>
    <w:next w:val="922"/>
    <w:link w:val="890"/>
    <w:rPr>
      <w:rFonts w:ascii="Calibri" w:hAnsi="Calibri" w:eastAsia="Times New Roman" w:cs="Times New Roman"/>
      <w:sz w:val="24"/>
      <w:szCs w:val="24"/>
      <w:lang w:val="en-GB"/>
    </w:rPr>
  </w:style>
  <w:style w:type="paragraph" w:styleId="923">
    <w:name w:val="Абзац списка"/>
    <w:basedOn w:val="885"/>
    <w:next w:val="923"/>
    <w:link w:val="885"/>
    <w:uiPriority w:val="1"/>
    <w:qFormat/>
    <w:pPr>
      <w:ind w:left="141" w:firstLine="683"/>
      <w:jc w:val="both"/>
      <w:widowControl w:val="off"/>
    </w:pPr>
    <w:rPr>
      <w:sz w:val="22"/>
      <w:szCs w:val="22"/>
      <w:lang w:val="ru-RU" w:eastAsia="en-US"/>
    </w:rPr>
  </w:style>
  <w:style w:type="paragraph" w:styleId="924">
    <w:name w:val="Default"/>
    <w:next w:val="924"/>
    <w:link w:val="885"/>
    <w:rPr>
      <w:color w:val="000000"/>
      <w:sz w:val="24"/>
      <w:szCs w:val="24"/>
      <w:lang w:val="ru-RU" w:eastAsia="ru-RU" w:bidi="ar-SA"/>
    </w:rPr>
  </w:style>
  <w:style w:type="paragraph" w:styleId="925">
    <w:name w:val="Table Paragraph"/>
    <w:basedOn w:val="885"/>
    <w:next w:val="925"/>
    <w:link w:val="885"/>
    <w:uiPriority w:val="1"/>
    <w:qFormat/>
    <w:pPr>
      <w:ind w:left="107"/>
      <w:widowControl w:val="off"/>
    </w:pPr>
    <w:rPr>
      <w:sz w:val="22"/>
      <w:szCs w:val="22"/>
      <w:lang w:val="ru-RU" w:eastAsia="en-US"/>
    </w:rPr>
  </w:style>
  <w:style w:type="character" w:styleId="926">
    <w:name w:val="Font Style35"/>
    <w:next w:val="926"/>
    <w:link w:val="885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paragraph" w:styleId="927">
    <w:name w:val="Style1"/>
    <w:basedOn w:val="885"/>
    <w:next w:val="927"/>
    <w:link w:val="885"/>
    <w:qFormat/>
    <w:pPr>
      <w:jc w:val="right"/>
      <w:widowControl w:val="off"/>
    </w:pPr>
    <w:rPr>
      <w:lang w:val="ru-RU"/>
    </w:rPr>
  </w:style>
  <w:style w:type="character" w:styleId="928">
    <w:name w:val="Выделение"/>
    <w:next w:val="928"/>
    <w:link w:val="885"/>
    <w:uiPriority w:val="20"/>
    <w:qFormat/>
    <w:rPr>
      <w:i/>
      <w:iCs/>
    </w:rPr>
  </w:style>
  <w:style w:type="character" w:styleId="929">
    <w:name w:val="Body text (2)_"/>
    <w:next w:val="929"/>
    <w:link w:val="930"/>
    <w:rPr>
      <w:sz w:val="28"/>
      <w:szCs w:val="28"/>
      <w:shd w:val="clear" w:color="auto" w:fill="ffffff"/>
    </w:rPr>
  </w:style>
  <w:style w:type="paragraph" w:styleId="930">
    <w:name w:val="Body text (2)"/>
    <w:basedOn w:val="885"/>
    <w:next w:val="930"/>
    <w:link w:val="929"/>
    <w:pPr>
      <w:jc w:val="both"/>
      <w:spacing w:before="660" w:after="300" w:line="317" w:lineRule="exact"/>
      <w:shd w:val="clear" w:color="auto" w:fill="ffffff"/>
      <w:widowControl w:val="off"/>
    </w:pPr>
    <w:rPr>
      <w:sz w:val="28"/>
      <w:szCs w:val="28"/>
      <w:lang w:val="ru-RU"/>
    </w:rPr>
  </w:style>
  <w:style w:type="character" w:styleId="931" w:default="1">
    <w:name w:val="Default Paragraph Font"/>
    <w:uiPriority w:val="1"/>
    <w:semiHidden/>
    <w:unhideWhenUsed/>
  </w:style>
  <w:style w:type="numbering" w:styleId="932" w:default="1">
    <w:name w:val="No List"/>
    <w:uiPriority w:val="99"/>
    <w:semiHidden/>
    <w:unhideWhenUsed/>
  </w:style>
  <w:style w:type="table" w:styleId="933" w:default="1">
    <w:name w:val="Normal Table"/>
    <w:uiPriority w:val="99"/>
    <w:semiHidden/>
    <w:unhideWhenUsed/>
    <w:tblPr/>
  </w:style>
  <w:style w:type="character" w:styleId="934" w:customStyle="1">
    <w:name w:val="Основной текст (2) + 10;5 pt;Не полужирный;Курсив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935" w:customStyle="1">
    <w:name w:val="Body Text Indent 2"/>
    <w:pPr>
      <w:contextualSpacing w:val="0"/>
      <w:ind w:left="0" w:right="0" w:firstLine="708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36" w:customStyle="1">
    <w:name w:val="Emphasis"/>
    <w:uiPriority w:val="20"/>
    <w:qFormat/>
    <w:rPr>
      <w:i/>
      <w:iCs/>
    </w:rPr>
  </w:style>
  <w:style w:type="character" w:styleId="937" w:customStyle="1">
    <w:name w:val="Strong"/>
    <w:uiPriority w:val="22"/>
    <w:qFormat/>
    <w:rPr>
      <w:b/>
      <w:bCs/>
    </w:rPr>
  </w:style>
  <w:style w:type="paragraph" w:styleId="938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9" w:customStyle="1">
    <w:name w:val="Style5"/>
    <w:pPr>
      <w:contextualSpacing w:val="0"/>
      <w:ind w:left="0" w:right="0" w:hanging="346"/>
      <w:jc w:val="left"/>
      <w:keepLines w:val="0"/>
      <w:keepNext w:val="0"/>
      <w:pageBreakBefore w:val="0"/>
      <w:spacing w:before="0" w:beforeAutospacing="0" w:after="0" w:afterAutospacing="0" w:line="317" w:lineRule="exact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40" w:customStyle="1">
    <w:name w:val="Без интервала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100" w:lineRule="atLeast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character" w:styleId="941" w:customStyle="1">
    <w:name w:val="long_copy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mailto:zemteacher@beliro.ru" TargetMode="External"/><Relationship Id="rId12" Type="http://schemas.openxmlformats.org/officeDocument/2006/relationships/hyperlink" Target="https://zemteacher.apkpro.ru/condition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Романенко С.Ф.</dc:creator>
  <cp:revision>37</cp:revision>
  <dcterms:created xsi:type="dcterms:W3CDTF">2023-08-09T11:49:00Z</dcterms:created>
  <dcterms:modified xsi:type="dcterms:W3CDTF">2026-08-07T10:33:39Z</dcterms:modified>
  <cp:version>983040</cp:version>
</cp:coreProperties>
</file>